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6171B1" w14:textId="2BEC5DA2" w:rsidR="00615EEE" w:rsidRPr="001344F2" w:rsidRDefault="002B7D69" w:rsidP="001344F2">
      <w:pPr>
        <w:pStyle w:val="Heading1"/>
        <w:jc w:val="center"/>
      </w:pPr>
      <w:bookmarkStart w:id="0" w:name="_Toc226710723"/>
      <w:r w:rsidRPr="001344F2">
        <w:t xml:space="preserve">External </w:t>
      </w:r>
      <w:r w:rsidR="001344F2">
        <w:t>E</w:t>
      </w:r>
      <w:r w:rsidRPr="001344F2">
        <w:t>vidences of the B</w:t>
      </w:r>
      <w:r w:rsidR="00615EEE" w:rsidRPr="001344F2">
        <w:t xml:space="preserve">ook of </w:t>
      </w:r>
      <w:r w:rsidRPr="001344F2">
        <w:t>M</w:t>
      </w:r>
      <w:r w:rsidR="00615EEE" w:rsidRPr="001344F2">
        <w:t>ormon</w:t>
      </w:r>
    </w:p>
    <w:p w14:paraId="7D57A7F4" w14:textId="585155CC" w:rsidR="002B7D69" w:rsidRPr="001344F2" w:rsidRDefault="00615EEE" w:rsidP="001344F2">
      <w:pPr>
        <w:pStyle w:val="Heading1"/>
        <w:jc w:val="center"/>
      </w:pPr>
      <w:r w:rsidRPr="001344F2">
        <w:t xml:space="preserve">Historical Research &amp; </w:t>
      </w:r>
      <w:r w:rsidR="002B7D69" w:rsidRPr="001344F2">
        <w:t>AI search</w:t>
      </w:r>
      <w:bookmarkEnd w:id="0"/>
      <w:r w:rsidRPr="001344F2">
        <w:t>es</w:t>
      </w:r>
    </w:p>
    <w:p w14:paraId="26D33D1E" w14:textId="77777777" w:rsidR="002B7D69" w:rsidRPr="001344F2" w:rsidRDefault="002B7D69" w:rsidP="002B7D69">
      <w:pPr>
        <w:autoSpaceDE w:val="0"/>
        <w:autoSpaceDN w:val="0"/>
        <w:adjustRightInd w:val="0"/>
        <w:ind w:left="480" w:hanging="480"/>
        <w:jc w:val="center"/>
        <w:rPr>
          <w:rFonts w:cs="Times-Roman"/>
          <w:szCs w:val="34"/>
          <w14:ligatures w14:val="standardContextual"/>
        </w:rPr>
      </w:pPr>
      <w:r w:rsidRPr="001344F2">
        <w:rPr>
          <w:szCs w:val="34"/>
          <w14:ligatures w14:val="standardContextual"/>
        </w:rPr>
        <w:t>(working copy)</w:t>
      </w:r>
    </w:p>
    <w:p w14:paraId="10DC7CF2" w14:textId="321F1F07" w:rsidR="002B7D69" w:rsidRPr="001344F2" w:rsidRDefault="001344F2" w:rsidP="002B7D69">
      <w:pPr>
        <w:autoSpaceDE w:val="0"/>
        <w:autoSpaceDN w:val="0"/>
        <w:adjustRightInd w:val="0"/>
        <w:ind w:left="480" w:hanging="480"/>
        <w:jc w:val="center"/>
        <w:rPr>
          <w:rFonts w:cs="Times-Roman"/>
          <w:sz w:val="24"/>
          <w14:ligatures w14:val="standardContextual"/>
        </w:rPr>
      </w:pPr>
      <w:r w:rsidRPr="001344F2">
        <w:rPr>
          <w:rFonts w:cs="Times-Roman"/>
          <w:sz w:val="24"/>
          <w14:ligatures w14:val="standardContextual"/>
        </w:rPr>
        <w:t>(</w:t>
      </w:r>
      <w:hyperlink r:id="rId5" w:history="1">
        <w:r w:rsidR="002B7D69" w:rsidRPr="001344F2">
          <w:rPr>
            <w:color w:val="103CC0"/>
            <w:sz w:val="24"/>
            <w:u w:val="single" w:color="103CC0"/>
            <w14:ligatures w14:val="standardContextual"/>
          </w:rPr>
          <w:t>denpug.com</w:t>
        </w:r>
      </w:hyperlink>
      <w:r w:rsidR="002B7D69" w:rsidRPr="001344F2">
        <w:rPr>
          <w:sz w:val="24"/>
          <w14:ligatures w14:val="standardContextual"/>
        </w:rPr>
        <w:t>©2025</w:t>
      </w:r>
      <w:r w:rsidRPr="001344F2">
        <w:rPr>
          <w:sz w:val="24"/>
          <w14:ligatures w14:val="standardContextual"/>
        </w:rPr>
        <w:t>-2026,</w:t>
      </w:r>
      <w:r w:rsidR="002B7D69" w:rsidRPr="001344F2">
        <w:rPr>
          <w:sz w:val="24"/>
          <w14:ligatures w14:val="standardContextual"/>
        </w:rPr>
        <w:t xml:space="preserve"> </w:t>
      </w:r>
      <w:r w:rsidRPr="001344F2">
        <w:rPr>
          <w:sz w:val="24"/>
          <w14:ligatures w14:val="standardContextual"/>
        </w:rPr>
        <w:t>Apr 2026</w:t>
      </w:r>
      <w:r w:rsidR="002B7D69" w:rsidRPr="001344F2">
        <w:rPr>
          <w:sz w:val="24"/>
          <w14:ligatures w14:val="standardContextual"/>
        </w:rPr>
        <w:t xml:space="preserve">, </w:t>
      </w:r>
      <w:r w:rsidRPr="001344F2">
        <w:rPr>
          <w:sz w:val="24"/>
          <w14:ligatures w14:val="standardContextual"/>
        </w:rPr>
        <w:t>7</w:t>
      </w:r>
      <w:r w:rsidR="002B7D69" w:rsidRPr="001344F2">
        <w:rPr>
          <w:sz w:val="24"/>
          <w14:ligatures w14:val="standardContextual"/>
        </w:rPr>
        <w:t>pp</w:t>
      </w:r>
      <w:r w:rsidRPr="001344F2">
        <w:rPr>
          <w:sz w:val="24"/>
          <w14:ligatures w14:val="standardContextual"/>
        </w:rPr>
        <w:t>)</w:t>
      </w:r>
    </w:p>
    <w:p w14:paraId="2998AF01" w14:textId="77777777" w:rsidR="002B7D69" w:rsidRPr="001344F2" w:rsidRDefault="002B7D69" w:rsidP="002B7D69">
      <w:pPr>
        <w:autoSpaceDE w:val="0"/>
        <w:autoSpaceDN w:val="0"/>
        <w:adjustRightInd w:val="0"/>
        <w:ind w:left="480" w:hanging="480"/>
        <w:rPr>
          <w:szCs w:val="34"/>
          <w14:ligatures w14:val="standardContextual"/>
        </w:rPr>
      </w:pPr>
      <w:r w:rsidRPr="001344F2">
        <w:rPr>
          <w:szCs w:val="34"/>
          <w14:ligatures w14:val="standardContextual"/>
        </w:rPr>
        <w:t> </w:t>
      </w:r>
    </w:p>
    <w:p w14:paraId="75B2099B" w14:textId="45109E60" w:rsidR="002B7D69" w:rsidRPr="001344F2" w:rsidRDefault="002B7D69" w:rsidP="002B7D69">
      <w:pPr>
        <w:autoSpaceDE w:val="0"/>
        <w:autoSpaceDN w:val="0"/>
        <w:adjustRightInd w:val="0"/>
        <w:ind w:left="480" w:hanging="480"/>
        <w:rPr>
          <w:szCs w:val="34"/>
          <w14:ligatures w14:val="standardContextual"/>
        </w:rPr>
      </w:pPr>
      <w:r w:rsidRPr="001344F2">
        <w:rPr>
          <w:szCs w:val="34"/>
          <w14:ligatures w14:val="standardContextual"/>
        </w:rPr>
        <w:t>Table of contents:</w:t>
      </w:r>
    </w:p>
    <w:p w14:paraId="629C4515" w14:textId="5C825FA7" w:rsidR="00BD3A1E" w:rsidRPr="001344F2" w:rsidRDefault="00BD3A1E">
      <w:pPr>
        <w:pStyle w:val="TOC1"/>
        <w:tabs>
          <w:tab w:val="right" w:leader="dot" w:pos="9350"/>
        </w:tabs>
        <w:rPr>
          <w:rFonts w:eastAsiaTheme="minorEastAsia" w:cstheme="minorBidi"/>
          <w:noProof/>
          <w:kern w:val="2"/>
          <w:szCs w:val="34"/>
          <w14:ligatures w14:val="standardContextual"/>
        </w:rPr>
      </w:pPr>
      <w:r w:rsidRPr="001344F2">
        <w:rPr>
          <w:szCs w:val="34"/>
          <w14:ligatures w14:val="standardContextual"/>
        </w:rPr>
        <w:fldChar w:fldCharType="begin"/>
      </w:r>
      <w:r w:rsidRPr="001344F2">
        <w:rPr>
          <w:szCs w:val="34"/>
          <w14:ligatures w14:val="standardContextual"/>
        </w:rPr>
        <w:instrText xml:space="preserve"> TOC \o "1-3" \h \z \u </w:instrText>
      </w:r>
      <w:r w:rsidRPr="001344F2">
        <w:rPr>
          <w:szCs w:val="34"/>
          <w14:ligatures w14:val="standardContextual"/>
        </w:rPr>
        <w:fldChar w:fldCharType="separate"/>
      </w:r>
      <w:hyperlink w:anchor="_Toc226710723" w:history="1">
        <w:r w:rsidRPr="001344F2">
          <w:rPr>
            <w:rStyle w:val="Hyperlink"/>
            <w:rFonts w:eastAsiaTheme="majorEastAsia"/>
            <w:noProof/>
            <w:szCs w:val="34"/>
          </w:rPr>
          <w:t>External evidences of the BM - AI search</w:t>
        </w:r>
        <w:r w:rsidRPr="001344F2">
          <w:rPr>
            <w:noProof/>
            <w:webHidden/>
            <w:szCs w:val="34"/>
          </w:rPr>
          <w:tab/>
        </w:r>
        <w:r w:rsidRPr="001344F2">
          <w:rPr>
            <w:noProof/>
            <w:webHidden/>
            <w:szCs w:val="34"/>
          </w:rPr>
          <w:fldChar w:fldCharType="begin"/>
        </w:r>
        <w:r w:rsidRPr="001344F2">
          <w:rPr>
            <w:noProof/>
            <w:webHidden/>
            <w:szCs w:val="34"/>
          </w:rPr>
          <w:instrText xml:space="preserve"> PAGEREF _Toc226710723 \h </w:instrText>
        </w:r>
        <w:r w:rsidRPr="001344F2">
          <w:rPr>
            <w:noProof/>
            <w:webHidden/>
            <w:szCs w:val="34"/>
          </w:rPr>
        </w:r>
        <w:r w:rsidRPr="001344F2">
          <w:rPr>
            <w:noProof/>
            <w:webHidden/>
            <w:szCs w:val="34"/>
          </w:rPr>
          <w:fldChar w:fldCharType="separate"/>
        </w:r>
        <w:r w:rsidRPr="001344F2">
          <w:rPr>
            <w:noProof/>
            <w:webHidden/>
            <w:szCs w:val="34"/>
          </w:rPr>
          <w:t>1</w:t>
        </w:r>
        <w:r w:rsidRPr="001344F2">
          <w:rPr>
            <w:noProof/>
            <w:webHidden/>
            <w:szCs w:val="34"/>
          </w:rPr>
          <w:fldChar w:fldCharType="end"/>
        </w:r>
      </w:hyperlink>
    </w:p>
    <w:p w14:paraId="2013212E" w14:textId="5D348648" w:rsidR="00BD3A1E" w:rsidRPr="001344F2" w:rsidRDefault="00BD3A1E">
      <w:pPr>
        <w:pStyle w:val="TOC2"/>
        <w:tabs>
          <w:tab w:val="right" w:leader="dot" w:pos="9350"/>
        </w:tabs>
        <w:rPr>
          <w:noProof/>
          <w:szCs w:val="34"/>
        </w:rPr>
      </w:pPr>
      <w:hyperlink w:anchor="_Toc226710724" w:history="1">
        <w:r w:rsidRPr="001344F2">
          <w:rPr>
            <w:rStyle w:val="Hyperlink"/>
            <w:rFonts w:eastAsiaTheme="majorEastAsia"/>
            <w:noProof/>
            <w:szCs w:val="34"/>
          </w:rPr>
          <w:t>1. Ancient Literary and Cultural Parallels</w:t>
        </w:r>
        <w:r w:rsidRPr="001344F2">
          <w:rPr>
            <w:noProof/>
            <w:webHidden/>
            <w:szCs w:val="34"/>
          </w:rPr>
          <w:tab/>
        </w:r>
        <w:r w:rsidRPr="001344F2">
          <w:rPr>
            <w:noProof/>
            <w:webHidden/>
            <w:szCs w:val="34"/>
          </w:rPr>
          <w:fldChar w:fldCharType="begin"/>
        </w:r>
        <w:r w:rsidRPr="001344F2">
          <w:rPr>
            <w:noProof/>
            <w:webHidden/>
            <w:szCs w:val="34"/>
          </w:rPr>
          <w:instrText xml:space="preserve"> PAGEREF _Toc226710724 \h </w:instrText>
        </w:r>
        <w:r w:rsidRPr="001344F2">
          <w:rPr>
            <w:noProof/>
            <w:webHidden/>
            <w:szCs w:val="34"/>
          </w:rPr>
        </w:r>
        <w:r w:rsidRPr="001344F2">
          <w:rPr>
            <w:noProof/>
            <w:webHidden/>
            <w:szCs w:val="34"/>
          </w:rPr>
          <w:fldChar w:fldCharType="separate"/>
        </w:r>
        <w:r w:rsidRPr="001344F2">
          <w:rPr>
            <w:noProof/>
            <w:webHidden/>
            <w:szCs w:val="34"/>
          </w:rPr>
          <w:t>2</w:t>
        </w:r>
        <w:r w:rsidRPr="001344F2">
          <w:rPr>
            <w:noProof/>
            <w:webHidden/>
            <w:szCs w:val="34"/>
          </w:rPr>
          <w:fldChar w:fldCharType="end"/>
        </w:r>
      </w:hyperlink>
    </w:p>
    <w:p w14:paraId="18ECA06E" w14:textId="66627B92" w:rsidR="00BD3A1E" w:rsidRPr="001344F2" w:rsidRDefault="00BD3A1E">
      <w:pPr>
        <w:pStyle w:val="TOC3"/>
        <w:tabs>
          <w:tab w:val="right" w:leader="dot" w:pos="9350"/>
        </w:tabs>
        <w:rPr>
          <w:rFonts w:eastAsiaTheme="minorEastAsia" w:cstheme="minorBidi"/>
          <w:noProof/>
          <w:kern w:val="2"/>
          <w:szCs w:val="34"/>
          <w14:ligatures w14:val="standardContextual"/>
        </w:rPr>
      </w:pPr>
      <w:hyperlink w:anchor="_Toc226710725" w:history="1">
        <w:r w:rsidRPr="001344F2">
          <w:rPr>
            <w:rStyle w:val="Hyperlink"/>
            <w:rFonts w:eastAsiaTheme="majorEastAsia"/>
            <w:noProof/>
            <w:szCs w:val="34"/>
          </w:rPr>
          <w:t>a. Chiasmus</w:t>
        </w:r>
        <w:r w:rsidRPr="001344F2">
          <w:rPr>
            <w:noProof/>
            <w:webHidden/>
            <w:szCs w:val="34"/>
          </w:rPr>
          <w:tab/>
        </w:r>
        <w:r w:rsidRPr="001344F2">
          <w:rPr>
            <w:noProof/>
            <w:webHidden/>
            <w:szCs w:val="34"/>
          </w:rPr>
          <w:fldChar w:fldCharType="begin"/>
        </w:r>
        <w:r w:rsidRPr="001344F2">
          <w:rPr>
            <w:noProof/>
            <w:webHidden/>
            <w:szCs w:val="34"/>
          </w:rPr>
          <w:instrText xml:space="preserve"> PAGEREF _Toc226710725 \h </w:instrText>
        </w:r>
        <w:r w:rsidRPr="001344F2">
          <w:rPr>
            <w:noProof/>
            <w:webHidden/>
            <w:szCs w:val="34"/>
          </w:rPr>
        </w:r>
        <w:r w:rsidRPr="001344F2">
          <w:rPr>
            <w:noProof/>
            <w:webHidden/>
            <w:szCs w:val="34"/>
          </w:rPr>
          <w:fldChar w:fldCharType="separate"/>
        </w:r>
        <w:r w:rsidRPr="001344F2">
          <w:rPr>
            <w:noProof/>
            <w:webHidden/>
            <w:szCs w:val="34"/>
          </w:rPr>
          <w:t>2</w:t>
        </w:r>
        <w:r w:rsidRPr="001344F2">
          <w:rPr>
            <w:noProof/>
            <w:webHidden/>
            <w:szCs w:val="34"/>
          </w:rPr>
          <w:fldChar w:fldCharType="end"/>
        </w:r>
      </w:hyperlink>
    </w:p>
    <w:p w14:paraId="48D350B6" w14:textId="7F0D65ED" w:rsidR="00BD3A1E" w:rsidRPr="001344F2" w:rsidRDefault="00BD3A1E">
      <w:pPr>
        <w:pStyle w:val="TOC3"/>
        <w:tabs>
          <w:tab w:val="right" w:leader="dot" w:pos="9350"/>
        </w:tabs>
        <w:rPr>
          <w:rFonts w:eastAsiaTheme="minorEastAsia" w:cstheme="minorBidi"/>
          <w:noProof/>
          <w:kern w:val="2"/>
          <w:szCs w:val="34"/>
          <w14:ligatures w14:val="standardContextual"/>
        </w:rPr>
      </w:pPr>
      <w:hyperlink w:anchor="_Toc226710726" w:history="1">
        <w:r w:rsidRPr="001344F2">
          <w:rPr>
            <w:rStyle w:val="Hyperlink"/>
            <w:rFonts w:eastAsiaTheme="majorEastAsia"/>
            <w:noProof/>
            <w:szCs w:val="34"/>
          </w:rPr>
          <w:t>b. Names with Semitic or Egyptian Roots</w:t>
        </w:r>
        <w:r w:rsidRPr="001344F2">
          <w:rPr>
            <w:noProof/>
            <w:webHidden/>
            <w:szCs w:val="34"/>
          </w:rPr>
          <w:tab/>
        </w:r>
        <w:r w:rsidRPr="001344F2">
          <w:rPr>
            <w:noProof/>
            <w:webHidden/>
            <w:szCs w:val="34"/>
          </w:rPr>
          <w:fldChar w:fldCharType="begin"/>
        </w:r>
        <w:r w:rsidRPr="001344F2">
          <w:rPr>
            <w:noProof/>
            <w:webHidden/>
            <w:szCs w:val="34"/>
          </w:rPr>
          <w:instrText xml:space="preserve"> PAGEREF _Toc226710726 \h </w:instrText>
        </w:r>
        <w:r w:rsidRPr="001344F2">
          <w:rPr>
            <w:noProof/>
            <w:webHidden/>
            <w:szCs w:val="34"/>
          </w:rPr>
        </w:r>
        <w:r w:rsidRPr="001344F2">
          <w:rPr>
            <w:noProof/>
            <w:webHidden/>
            <w:szCs w:val="34"/>
          </w:rPr>
          <w:fldChar w:fldCharType="separate"/>
        </w:r>
        <w:r w:rsidRPr="001344F2">
          <w:rPr>
            <w:noProof/>
            <w:webHidden/>
            <w:szCs w:val="34"/>
          </w:rPr>
          <w:t>2</w:t>
        </w:r>
        <w:r w:rsidRPr="001344F2">
          <w:rPr>
            <w:noProof/>
            <w:webHidden/>
            <w:szCs w:val="34"/>
          </w:rPr>
          <w:fldChar w:fldCharType="end"/>
        </w:r>
      </w:hyperlink>
    </w:p>
    <w:p w14:paraId="6DCC2B29" w14:textId="31820468" w:rsidR="00BD3A1E" w:rsidRPr="001344F2" w:rsidRDefault="00BD3A1E">
      <w:pPr>
        <w:pStyle w:val="TOC2"/>
        <w:tabs>
          <w:tab w:val="right" w:leader="dot" w:pos="9350"/>
        </w:tabs>
        <w:rPr>
          <w:noProof/>
          <w:szCs w:val="34"/>
        </w:rPr>
      </w:pPr>
      <w:hyperlink w:anchor="_Toc226710727" w:history="1">
        <w:r w:rsidRPr="001344F2">
          <w:rPr>
            <w:rStyle w:val="Hyperlink"/>
            <w:rFonts w:eastAsiaTheme="majorEastAsia"/>
            <w:noProof/>
            <w:szCs w:val="34"/>
          </w:rPr>
          <w:t>2. Geographic and Environmental Correlations</w:t>
        </w:r>
        <w:r w:rsidRPr="001344F2">
          <w:rPr>
            <w:noProof/>
            <w:webHidden/>
            <w:szCs w:val="34"/>
          </w:rPr>
          <w:tab/>
        </w:r>
        <w:r w:rsidRPr="001344F2">
          <w:rPr>
            <w:noProof/>
            <w:webHidden/>
            <w:szCs w:val="34"/>
          </w:rPr>
          <w:fldChar w:fldCharType="begin"/>
        </w:r>
        <w:r w:rsidRPr="001344F2">
          <w:rPr>
            <w:noProof/>
            <w:webHidden/>
            <w:szCs w:val="34"/>
          </w:rPr>
          <w:instrText xml:space="preserve"> PAGEREF _Toc226710727 \h </w:instrText>
        </w:r>
        <w:r w:rsidRPr="001344F2">
          <w:rPr>
            <w:noProof/>
            <w:webHidden/>
            <w:szCs w:val="34"/>
          </w:rPr>
        </w:r>
        <w:r w:rsidRPr="001344F2">
          <w:rPr>
            <w:noProof/>
            <w:webHidden/>
            <w:szCs w:val="34"/>
          </w:rPr>
          <w:fldChar w:fldCharType="separate"/>
        </w:r>
        <w:r w:rsidRPr="001344F2">
          <w:rPr>
            <w:noProof/>
            <w:webHidden/>
            <w:szCs w:val="34"/>
          </w:rPr>
          <w:t>2</w:t>
        </w:r>
        <w:r w:rsidRPr="001344F2">
          <w:rPr>
            <w:noProof/>
            <w:webHidden/>
            <w:szCs w:val="34"/>
          </w:rPr>
          <w:fldChar w:fldCharType="end"/>
        </w:r>
      </w:hyperlink>
    </w:p>
    <w:p w14:paraId="4CA0A3F4" w14:textId="04D6BE1E" w:rsidR="00BD3A1E" w:rsidRPr="001344F2" w:rsidRDefault="00BD3A1E">
      <w:pPr>
        <w:pStyle w:val="TOC3"/>
        <w:tabs>
          <w:tab w:val="right" w:leader="dot" w:pos="9350"/>
        </w:tabs>
        <w:rPr>
          <w:rFonts w:eastAsiaTheme="minorEastAsia" w:cstheme="minorBidi"/>
          <w:noProof/>
          <w:kern w:val="2"/>
          <w:szCs w:val="34"/>
          <w14:ligatures w14:val="standardContextual"/>
        </w:rPr>
      </w:pPr>
      <w:hyperlink w:anchor="_Toc226710728" w:history="1">
        <w:r w:rsidRPr="001344F2">
          <w:rPr>
            <w:rStyle w:val="Hyperlink"/>
            <w:rFonts w:eastAsiaTheme="majorEastAsia"/>
            <w:noProof/>
            <w:szCs w:val="34"/>
          </w:rPr>
          <w:t>a. Arabian Peninsula “Bountiful”</w:t>
        </w:r>
        <w:r w:rsidRPr="001344F2">
          <w:rPr>
            <w:noProof/>
            <w:webHidden/>
            <w:szCs w:val="34"/>
          </w:rPr>
          <w:tab/>
        </w:r>
        <w:r w:rsidRPr="001344F2">
          <w:rPr>
            <w:noProof/>
            <w:webHidden/>
            <w:szCs w:val="34"/>
          </w:rPr>
          <w:fldChar w:fldCharType="begin"/>
        </w:r>
        <w:r w:rsidRPr="001344F2">
          <w:rPr>
            <w:noProof/>
            <w:webHidden/>
            <w:szCs w:val="34"/>
          </w:rPr>
          <w:instrText xml:space="preserve"> PAGEREF _Toc226710728 \h </w:instrText>
        </w:r>
        <w:r w:rsidRPr="001344F2">
          <w:rPr>
            <w:noProof/>
            <w:webHidden/>
            <w:szCs w:val="34"/>
          </w:rPr>
        </w:r>
        <w:r w:rsidRPr="001344F2">
          <w:rPr>
            <w:noProof/>
            <w:webHidden/>
            <w:szCs w:val="34"/>
          </w:rPr>
          <w:fldChar w:fldCharType="separate"/>
        </w:r>
        <w:r w:rsidRPr="001344F2">
          <w:rPr>
            <w:noProof/>
            <w:webHidden/>
            <w:szCs w:val="34"/>
          </w:rPr>
          <w:t>2</w:t>
        </w:r>
        <w:r w:rsidRPr="001344F2">
          <w:rPr>
            <w:noProof/>
            <w:webHidden/>
            <w:szCs w:val="34"/>
          </w:rPr>
          <w:fldChar w:fldCharType="end"/>
        </w:r>
      </w:hyperlink>
    </w:p>
    <w:p w14:paraId="49BE9C3C" w14:textId="18DDD313" w:rsidR="00BD3A1E" w:rsidRPr="001344F2" w:rsidRDefault="00BD3A1E">
      <w:pPr>
        <w:pStyle w:val="TOC2"/>
        <w:tabs>
          <w:tab w:val="right" w:leader="dot" w:pos="9350"/>
        </w:tabs>
        <w:rPr>
          <w:noProof/>
          <w:szCs w:val="34"/>
        </w:rPr>
      </w:pPr>
      <w:hyperlink w:anchor="_Toc226710729" w:history="1">
        <w:r w:rsidRPr="001344F2">
          <w:rPr>
            <w:rStyle w:val="Hyperlink"/>
            <w:rFonts w:eastAsiaTheme="majorEastAsia"/>
            <w:noProof/>
            <w:szCs w:val="34"/>
          </w:rPr>
          <w:t>3. Archaeological and Anthropological Evidence</w:t>
        </w:r>
        <w:r w:rsidRPr="001344F2">
          <w:rPr>
            <w:noProof/>
            <w:webHidden/>
            <w:szCs w:val="34"/>
          </w:rPr>
          <w:tab/>
        </w:r>
        <w:r w:rsidRPr="001344F2">
          <w:rPr>
            <w:noProof/>
            <w:webHidden/>
            <w:szCs w:val="34"/>
          </w:rPr>
          <w:fldChar w:fldCharType="begin"/>
        </w:r>
        <w:r w:rsidRPr="001344F2">
          <w:rPr>
            <w:noProof/>
            <w:webHidden/>
            <w:szCs w:val="34"/>
          </w:rPr>
          <w:instrText xml:space="preserve"> PAGEREF _Toc226710729 \h </w:instrText>
        </w:r>
        <w:r w:rsidRPr="001344F2">
          <w:rPr>
            <w:noProof/>
            <w:webHidden/>
            <w:szCs w:val="34"/>
          </w:rPr>
        </w:r>
        <w:r w:rsidRPr="001344F2">
          <w:rPr>
            <w:noProof/>
            <w:webHidden/>
            <w:szCs w:val="34"/>
          </w:rPr>
          <w:fldChar w:fldCharType="separate"/>
        </w:r>
        <w:r w:rsidRPr="001344F2">
          <w:rPr>
            <w:noProof/>
            <w:webHidden/>
            <w:szCs w:val="34"/>
          </w:rPr>
          <w:t>3</w:t>
        </w:r>
        <w:r w:rsidRPr="001344F2">
          <w:rPr>
            <w:noProof/>
            <w:webHidden/>
            <w:szCs w:val="34"/>
          </w:rPr>
          <w:fldChar w:fldCharType="end"/>
        </w:r>
      </w:hyperlink>
    </w:p>
    <w:p w14:paraId="307C8669" w14:textId="757B0D6B" w:rsidR="00BD3A1E" w:rsidRPr="001344F2" w:rsidRDefault="00BD3A1E">
      <w:pPr>
        <w:pStyle w:val="TOC2"/>
        <w:tabs>
          <w:tab w:val="right" w:leader="dot" w:pos="9350"/>
        </w:tabs>
        <w:rPr>
          <w:noProof/>
          <w:szCs w:val="34"/>
        </w:rPr>
      </w:pPr>
      <w:hyperlink w:anchor="_Toc226710730" w:history="1">
        <w:r w:rsidRPr="001344F2">
          <w:rPr>
            <w:rStyle w:val="Hyperlink"/>
            <w:rFonts w:eastAsiaTheme="majorEastAsia"/>
            <w:noProof/>
            <w:szCs w:val="34"/>
          </w:rPr>
          <w:t>4. Old World to New World Linguistic and Cultural Links</w:t>
        </w:r>
        <w:r w:rsidRPr="001344F2">
          <w:rPr>
            <w:noProof/>
            <w:webHidden/>
            <w:szCs w:val="34"/>
          </w:rPr>
          <w:tab/>
        </w:r>
        <w:r w:rsidRPr="001344F2">
          <w:rPr>
            <w:noProof/>
            <w:webHidden/>
            <w:szCs w:val="34"/>
          </w:rPr>
          <w:fldChar w:fldCharType="begin"/>
        </w:r>
        <w:r w:rsidRPr="001344F2">
          <w:rPr>
            <w:noProof/>
            <w:webHidden/>
            <w:szCs w:val="34"/>
          </w:rPr>
          <w:instrText xml:space="preserve"> PAGEREF _Toc226710730 \h </w:instrText>
        </w:r>
        <w:r w:rsidRPr="001344F2">
          <w:rPr>
            <w:noProof/>
            <w:webHidden/>
            <w:szCs w:val="34"/>
          </w:rPr>
        </w:r>
        <w:r w:rsidRPr="001344F2">
          <w:rPr>
            <w:noProof/>
            <w:webHidden/>
            <w:szCs w:val="34"/>
          </w:rPr>
          <w:fldChar w:fldCharType="separate"/>
        </w:r>
        <w:r w:rsidRPr="001344F2">
          <w:rPr>
            <w:noProof/>
            <w:webHidden/>
            <w:szCs w:val="34"/>
          </w:rPr>
          <w:t>4</w:t>
        </w:r>
        <w:r w:rsidRPr="001344F2">
          <w:rPr>
            <w:noProof/>
            <w:webHidden/>
            <w:szCs w:val="34"/>
          </w:rPr>
          <w:fldChar w:fldCharType="end"/>
        </w:r>
      </w:hyperlink>
    </w:p>
    <w:p w14:paraId="343D311A" w14:textId="0A902274" w:rsidR="00BD3A1E" w:rsidRPr="001344F2" w:rsidRDefault="00BD3A1E">
      <w:pPr>
        <w:pStyle w:val="TOC3"/>
        <w:tabs>
          <w:tab w:val="right" w:leader="dot" w:pos="9350"/>
        </w:tabs>
        <w:rPr>
          <w:rFonts w:eastAsiaTheme="minorEastAsia" w:cstheme="minorBidi"/>
          <w:noProof/>
          <w:kern w:val="2"/>
          <w:szCs w:val="34"/>
          <w14:ligatures w14:val="standardContextual"/>
        </w:rPr>
      </w:pPr>
      <w:hyperlink w:anchor="_Toc226710731" w:history="1">
        <w:r w:rsidRPr="001344F2">
          <w:rPr>
            <w:rStyle w:val="Hyperlink"/>
            <w:rFonts w:eastAsiaTheme="majorEastAsia"/>
            <w:noProof/>
            <w:szCs w:val="34"/>
          </w:rPr>
          <w:t>a. Hebraisms and Semitic Syntax</w:t>
        </w:r>
        <w:r w:rsidRPr="001344F2">
          <w:rPr>
            <w:noProof/>
            <w:webHidden/>
            <w:szCs w:val="34"/>
          </w:rPr>
          <w:tab/>
        </w:r>
        <w:r w:rsidRPr="001344F2">
          <w:rPr>
            <w:noProof/>
            <w:webHidden/>
            <w:szCs w:val="34"/>
          </w:rPr>
          <w:fldChar w:fldCharType="begin"/>
        </w:r>
        <w:r w:rsidRPr="001344F2">
          <w:rPr>
            <w:noProof/>
            <w:webHidden/>
            <w:szCs w:val="34"/>
          </w:rPr>
          <w:instrText xml:space="preserve"> PAGEREF _Toc226710731 \h </w:instrText>
        </w:r>
        <w:r w:rsidRPr="001344F2">
          <w:rPr>
            <w:noProof/>
            <w:webHidden/>
            <w:szCs w:val="34"/>
          </w:rPr>
        </w:r>
        <w:r w:rsidRPr="001344F2">
          <w:rPr>
            <w:noProof/>
            <w:webHidden/>
            <w:szCs w:val="34"/>
          </w:rPr>
          <w:fldChar w:fldCharType="separate"/>
        </w:r>
        <w:r w:rsidRPr="001344F2">
          <w:rPr>
            <w:noProof/>
            <w:webHidden/>
            <w:szCs w:val="34"/>
          </w:rPr>
          <w:t>4</w:t>
        </w:r>
        <w:r w:rsidRPr="001344F2">
          <w:rPr>
            <w:noProof/>
            <w:webHidden/>
            <w:szCs w:val="34"/>
          </w:rPr>
          <w:fldChar w:fldCharType="end"/>
        </w:r>
      </w:hyperlink>
    </w:p>
    <w:p w14:paraId="2A918CCF" w14:textId="7D527F21" w:rsidR="00BD3A1E" w:rsidRPr="001344F2" w:rsidRDefault="00BD3A1E">
      <w:pPr>
        <w:pStyle w:val="TOC2"/>
        <w:tabs>
          <w:tab w:val="right" w:leader="dot" w:pos="9350"/>
        </w:tabs>
        <w:rPr>
          <w:noProof/>
          <w:szCs w:val="34"/>
        </w:rPr>
      </w:pPr>
      <w:hyperlink w:anchor="_Toc226710732" w:history="1">
        <w:r w:rsidRPr="001344F2">
          <w:rPr>
            <w:rStyle w:val="Hyperlink"/>
            <w:rFonts w:eastAsiaTheme="majorEastAsia"/>
            <w:noProof/>
            <w:szCs w:val="34"/>
          </w:rPr>
          <w:t>5. Artifacts and Practices</w:t>
        </w:r>
        <w:r w:rsidRPr="001344F2">
          <w:rPr>
            <w:noProof/>
            <w:webHidden/>
            <w:szCs w:val="34"/>
          </w:rPr>
          <w:tab/>
        </w:r>
        <w:r w:rsidRPr="001344F2">
          <w:rPr>
            <w:noProof/>
            <w:webHidden/>
            <w:szCs w:val="34"/>
          </w:rPr>
          <w:fldChar w:fldCharType="begin"/>
        </w:r>
        <w:r w:rsidRPr="001344F2">
          <w:rPr>
            <w:noProof/>
            <w:webHidden/>
            <w:szCs w:val="34"/>
          </w:rPr>
          <w:instrText xml:space="preserve"> PAGEREF _Toc226710732 \h </w:instrText>
        </w:r>
        <w:r w:rsidRPr="001344F2">
          <w:rPr>
            <w:noProof/>
            <w:webHidden/>
            <w:szCs w:val="34"/>
          </w:rPr>
        </w:r>
        <w:r w:rsidRPr="001344F2">
          <w:rPr>
            <w:noProof/>
            <w:webHidden/>
            <w:szCs w:val="34"/>
          </w:rPr>
          <w:fldChar w:fldCharType="separate"/>
        </w:r>
        <w:r w:rsidRPr="001344F2">
          <w:rPr>
            <w:noProof/>
            <w:webHidden/>
            <w:szCs w:val="34"/>
          </w:rPr>
          <w:t>4</w:t>
        </w:r>
        <w:r w:rsidRPr="001344F2">
          <w:rPr>
            <w:noProof/>
            <w:webHidden/>
            <w:szCs w:val="34"/>
          </w:rPr>
          <w:fldChar w:fldCharType="end"/>
        </w:r>
      </w:hyperlink>
    </w:p>
    <w:p w14:paraId="2CD3BD4A" w14:textId="281F3535" w:rsidR="00BD3A1E" w:rsidRPr="001344F2" w:rsidRDefault="00BD3A1E">
      <w:pPr>
        <w:pStyle w:val="TOC2"/>
        <w:tabs>
          <w:tab w:val="right" w:leader="dot" w:pos="9350"/>
        </w:tabs>
        <w:rPr>
          <w:noProof/>
          <w:szCs w:val="34"/>
        </w:rPr>
      </w:pPr>
      <w:hyperlink w:anchor="_Toc226710733" w:history="1">
        <w:r w:rsidRPr="001344F2">
          <w:rPr>
            <w:rStyle w:val="Hyperlink"/>
            <w:rFonts w:eastAsiaTheme="majorEastAsia"/>
            <w:noProof/>
            <w:szCs w:val="34"/>
          </w:rPr>
          <w:t>6. Genetic and Population Studies</w:t>
        </w:r>
        <w:r w:rsidRPr="001344F2">
          <w:rPr>
            <w:noProof/>
            <w:webHidden/>
            <w:szCs w:val="34"/>
          </w:rPr>
          <w:tab/>
        </w:r>
        <w:r w:rsidRPr="001344F2">
          <w:rPr>
            <w:noProof/>
            <w:webHidden/>
            <w:szCs w:val="34"/>
          </w:rPr>
          <w:fldChar w:fldCharType="begin"/>
        </w:r>
        <w:r w:rsidRPr="001344F2">
          <w:rPr>
            <w:noProof/>
            <w:webHidden/>
            <w:szCs w:val="34"/>
          </w:rPr>
          <w:instrText xml:space="preserve"> PAGEREF _Toc226710733 \h </w:instrText>
        </w:r>
        <w:r w:rsidRPr="001344F2">
          <w:rPr>
            <w:noProof/>
            <w:webHidden/>
            <w:szCs w:val="34"/>
          </w:rPr>
        </w:r>
        <w:r w:rsidRPr="001344F2">
          <w:rPr>
            <w:noProof/>
            <w:webHidden/>
            <w:szCs w:val="34"/>
          </w:rPr>
          <w:fldChar w:fldCharType="separate"/>
        </w:r>
        <w:r w:rsidRPr="001344F2">
          <w:rPr>
            <w:noProof/>
            <w:webHidden/>
            <w:szCs w:val="34"/>
          </w:rPr>
          <w:t>4</w:t>
        </w:r>
        <w:r w:rsidRPr="001344F2">
          <w:rPr>
            <w:noProof/>
            <w:webHidden/>
            <w:szCs w:val="34"/>
          </w:rPr>
          <w:fldChar w:fldCharType="end"/>
        </w:r>
      </w:hyperlink>
    </w:p>
    <w:p w14:paraId="52117C6D" w14:textId="1CD4ECBB" w:rsidR="00BD3A1E" w:rsidRPr="001344F2" w:rsidRDefault="00BD3A1E">
      <w:pPr>
        <w:pStyle w:val="TOC2"/>
        <w:tabs>
          <w:tab w:val="right" w:leader="dot" w:pos="9350"/>
        </w:tabs>
        <w:rPr>
          <w:noProof/>
          <w:szCs w:val="34"/>
        </w:rPr>
      </w:pPr>
      <w:hyperlink w:anchor="_Toc226710734" w:history="1">
        <w:r w:rsidRPr="001344F2">
          <w:rPr>
            <w:rStyle w:val="Hyperlink"/>
            <w:rFonts w:eastAsiaTheme="majorEastAsia"/>
            <w:noProof/>
            <w:szCs w:val="34"/>
          </w:rPr>
          <w:t>7. Historical Consistency and Translation Context</w:t>
        </w:r>
        <w:r w:rsidRPr="001344F2">
          <w:rPr>
            <w:noProof/>
            <w:webHidden/>
            <w:szCs w:val="34"/>
          </w:rPr>
          <w:tab/>
        </w:r>
        <w:r w:rsidRPr="001344F2">
          <w:rPr>
            <w:noProof/>
            <w:webHidden/>
            <w:szCs w:val="34"/>
          </w:rPr>
          <w:fldChar w:fldCharType="begin"/>
        </w:r>
        <w:r w:rsidRPr="001344F2">
          <w:rPr>
            <w:noProof/>
            <w:webHidden/>
            <w:szCs w:val="34"/>
          </w:rPr>
          <w:instrText xml:space="preserve"> PAGEREF _Toc226710734 \h </w:instrText>
        </w:r>
        <w:r w:rsidRPr="001344F2">
          <w:rPr>
            <w:noProof/>
            <w:webHidden/>
            <w:szCs w:val="34"/>
          </w:rPr>
        </w:r>
        <w:r w:rsidRPr="001344F2">
          <w:rPr>
            <w:noProof/>
            <w:webHidden/>
            <w:szCs w:val="34"/>
          </w:rPr>
          <w:fldChar w:fldCharType="separate"/>
        </w:r>
        <w:r w:rsidRPr="001344F2">
          <w:rPr>
            <w:noProof/>
            <w:webHidden/>
            <w:szCs w:val="34"/>
          </w:rPr>
          <w:t>5</w:t>
        </w:r>
        <w:r w:rsidRPr="001344F2">
          <w:rPr>
            <w:noProof/>
            <w:webHidden/>
            <w:szCs w:val="34"/>
          </w:rPr>
          <w:fldChar w:fldCharType="end"/>
        </w:r>
      </w:hyperlink>
    </w:p>
    <w:p w14:paraId="03DF3273" w14:textId="6F39DE21" w:rsidR="00BD3A1E" w:rsidRPr="001344F2" w:rsidRDefault="00BD3A1E">
      <w:pPr>
        <w:pStyle w:val="TOC2"/>
        <w:tabs>
          <w:tab w:val="right" w:leader="dot" w:pos="9350"/>
        </w:tabs>
        <w:rPr>
          <w:noProof/>
          <w:szCs w:val="34"/>
        </w:rPr>
      </w:pPr>
      <w:hyperlink w:anchor="_Toc226710735" w:history="1">
        <w:r w:rsidRPr="001344F2">
          <w:rPr>
            <w:rStyle w:val="Hyperlink"/>
            <w:rFonts w:eastAsiaTheme="majorEastAsia"/>
            <w:noProof/>
            <w:szCs w:val="34"/>
          </w:rPr>
          <w:t>Summary Table</w:t>
        </w:r>
        <w:r w:rsidRPr="001344F2">
          <w:rPr>
            <w:noProof/>
            <w:webHidden/>
            <w:szCs w:val="34"/>
          </w:rPr>
          <w:tab/>
        </w:r>
        <w:r w:rsidRPr="001344F2">
          <w:rPr>
            <w:noProof/>
            <w:webHidden/>
            <w:szCs w:val="34"/>
          </w:rPr>
          <w:fldChar w:fldCharType="begin"/>
        </w:r>
        <w:r w:rsidRPr="001344F2">
          <w:rPr>
            <w:noProof/>
            <w:webHidden/>
            <w:szCs w:val="34"/>
          </w:rPr>
          <w:instrText xml:space="preserve"> PAGEREF _Toc226710735 \h </w:instrText>
        </w:r>
        <w:r w:rsidRPr="001344F2">
          <w:rPr>
            <w:noProof/>
            <w:webHidden/>
            <w:szCs w:val="34"/>
          </w:rPr>
        </w:r>
        <w:r w:rsidRPr="001344F2">
          <w:rPr>
            <w:noProof/>
            <w:webHidden/>
            <w:szCs w:val="34"/>
          </w:rPr>
          <w:fldChar w:fldCharType="separate"/>
        </w:r>
        <w:r w:rsidRPr="001344F2">
          <w:rPr>
            <w:noProof/>
            <w:webHidden/>
            <w:szCs w:val="34"/>
          </w:rPr>
          <w:t>5</w:t>
        </w:r>
        <w:r w:rsidRPr="001344F2">
          <w:rPr>
            <w:noProof/>
            <w:webHidden/>
            <w:szCs w:val="34"/>
          </w:rPr>
          <w:fldChar w:fldCharType="end"/>
        </w:r>
      </w:hyperlink>
    </w:p>
    <w:p w14:paraId="276E1E1C" w14:textId="249F18E1" w:rsidR="002B7D69" w:rsidRPr="001344F2" w:rsidRDefault="00BD3A1E" w:rsidP="002B7D69">
      <w:pPr>
        <w:autoSpaceDE w:val="0"/>
        <w:autoSpaceDN w:val="0"/>
        <w:adjustRightInd w:val="0"/>
        <w:ind w:left="480" w:hanging="480"/>
        <w:rPr>
          <w:szCs w:val="34"/>
          <w14:ligatures w14:val="standardContextual"/>
        </w:rPr>
      </w:pPr>
      <w:r w:rsidRPr="001344F2">
        <w:rPr>
          <w:szCs w:val="34"/>
          <w14:ligatures w14:val="standardContextual"/>
        </w:rPr>
        <w:lastRenderedPageBreak/>
        <w:fldChar w:fldCharType="end"/>
      </w:r>
    </w:p>
    <w:p w14:paraId="1B1834F9" w14:textId="77777777" w:rsidR="002B7D69" w:rsidRPr="001344F2" w:rsidRDefault="002B7D69" w:rsidP="002B7D69">
      <w:pPr>
        <w:autoSpaceDE w:val="0"/>
        <w:autoSpaceDN w:val="0"/>
        <w:adjustRightInd w:val="0"/>
        <w:ind w:left="480" w:hanging="480"/>
        <w:rPr>
          <w:szCs w:val="34"/>
          <w14:ligatures w14:val="standardContextual"/>
        </w:rPr>
      </w:pPr>
    </w:p>
    <w:p w14:paraId="4A277A44" w14:textId="45B6B933" w:rsidR="002B7D69" w:rsidRPr="001344F2" w:rsidRDefault="002B7D69" w:rsidP="001344F2">
      <w:pPr>
        <w:pStyle w:val="Heading2"/>
        <w:rPr>
          <w:rFonts w:cs="Times-Roman"/>
          <w14:ligatures w14:val="standardContextual"/>
        </w:rPr>
      </w:pPr>
      <w:bookmarkStart w:id="1" w:name="_Toc226710724"/>
      <w:r w:rsidRPr="001344F2">
        <w:t>1. Ancient Literary and Cultural Parallels</w:t>
      </w:r>
      <w:bookmarkEnd w:id="1"/>
    </w:p>
    <w:p w14:paraId="678A5F63" w14:textId="77777777" w:rsidR="002B7D69" w:rsidRPr="001344F2" w:rsidRDefault="002B7D69" w:rsidP="001344F2">
      <w:pPr>
        <w:pStyle w:val="Heading3"/>
      </w:pPr>
      <w:bookmarkStart w:id="2" w:name="_Toc226710725"/>
      <w:r w:rsidRPr="001344F2">
        <w:t>a. Chiasmus</w:t>
      </w:r>
      <w:bookmarkEnd w:id="2"/>
    </w:p>
    <w:p w14:paraId="427A4D41" w14:textId="77777777" w:rsidR="002B7D69" w:rsidRPr="001344F2" w:rsidRDefault="002B7D69" w:rsidP="002B7D69">
      <w:pPr>
        <w:numPr>
          <w:ilvl w:val="0"/>
          <w:numId w:val="15"/>
        </w:numPr>
        <w:tabs>
          <w:tab w:val="left" w:pos="220"/>
          <w:tab w:val="left" w:pos="720"/>
        </w:tabs>
        <w:autoSpaceDE w:val="0"/>
        <w:autoSpaceDN w:val="0"/>
        <w:adjustRightInd w:val="0"/>
        <w:ind w:hanging="720"/>
        <w:rPr>
          <w:szCs w:val="34"/>
          <w14:ligatures w14:val="standardContextual"/>
        </w:rPr>
      </w:pPr>
      <w:r w:rsidRPr="001344F2">
        <w:rPr>
          <w:szCs w:val="34"/>
          <w14:ligatures w14:val="standardContextual"/>
        </w:rPr>
        <w:t>The Book of Mormon contains chiasmus, a Hebrew literary form where ideas are mirrored in reverse order (A-B-C-B-A).</w:t>
      </w:r>
    </w:p>
    <w:p w14:paraId="68F28CDB" w14:textId="77777777" w:rsidR="002B7D69" w:rsidRPr="001344F2" w:rsidRDefault="002B7D69" w:rsidP="002B7D69">
      <w:pPr>
        <w:numPr>
          <w:ilvl w:val="0"/>
          <w:numId w:val="15"/>
        </w:numPr>
        <w:tabs>
          <w:tab w:val="left" w:pos="220"/>
          <w:tab w:val="left" w:pos="720"/>
        </w:tabs>
        <w:autoSpaceDE w:val="0"/>
        <w:autoSpaceDN w:val="0"/>
        <w:adjustRightInd w:val="0"/>
        <w:ind w:hanging="720"/>
        <w:rPr>
          <w:szCs w:val="34"/>
          <w14:ligatures w14:val="standardContextual"/>
        </w:rPr>
      </w:pPr>
      <w:r w:rsidRPr="001344F2">
        <w:rPr>
          <w:szCs w:val="34"/>
          <w14:ligatures w14:val="standardContextual"/>
        </w:rPr>
        <w:t>Example: Alma 36 is a famous example with a strong chiastic structure.</w:t>
      </w:r>
    </w:p>
    <w:p w14:paraId="3C128A05" w14:textId="77777777" w:rsidR="002B7D69" w:rsidRPr="001344F2" w:rsidRDefault="002B7D69" w:rsidP="002B7D69">
      <w:pPr>
        <w:numPr>
          <w:ilvl w:val="0"/>
          <w:numId w:val="15"/>
        </w:numPr>
        <w:tabs>
          <w:tab w:val="left" w:pos="220"/>
          <w:tab w:val="left" w:pos="720"/>
        </w:tabs>
        <w:autoSpaceDE w:val="0"/>
        <w:autoSpaceDN w:val="0"/>
        <w:adjustRightInd w:val="0"/>
        <w:ind w:hanging="720"/>
        <w:rPr>
          <w:szCs w:val="34"/>
          <w14:ligatures w14:val="standardContextual"/>
        </w:rPr>
      </w:pPr>
      <w:r w:rsidRPr="001344F2">
        <w:rPr>
          <w:szCs w:val="34"/>
          <w14:ligatures w14:val="standardContextual"/>
        </w:rPr>
        <w:t>Significance: This poetic form wasn’t widely known in 1830 America but is common in ancient Hebrew scripture.</w:t>
      </w:r>
    </w:p>
    <w:p w14:paraId="2E45C134" w14:textId="77777777" w:rsidR="002B7D69" w:rsidRPr="001344F2" w:rsidRDefault="002B7D69" w:rsidP="002B7D69">
      <w:pPr>
        <w:numPr>
          <w:ilvl w:val="0"/>
          <w:numId w:val="15"/>
        </w:numPr>
        <w:tabs>
          <w:tab w:val="left" w:pos="220"/>
          <w:tab w:val="left" w:pos="720"/>
        </w:tabs>
        <w:autoSpaceDE w:val="0"/>
        <w:autoSpaceDN w:val="0"/>
        <w:adjustRightInd w:val="0"/>
        <w:ind w:hanging="720"/>
        <w:rPr>
          <w:szCs w:val="34"/>
          <w14:ligatures w14:val="standardContextual"/>
        </w:rPr>
      </w:pPr>
      <w:r w:rsidRPr="001344F2">
        <w:rPr>
          <w:szCs w:val="34"/>
          <w14:ligatures w14:val="standardContextual"/>
        </w:rPr>
        <w:t>Skeptic’s view: Some argue chiasmus can appear unintentionally in any text, so it’s not conclusive but suggestive.</w:t>
      </w:r>
    </w:p>
    <w:p w14:paraId="4511A422" w14:textId="77777777" w:rsidR="002B7D69" w:rsidRPr="001344F2" w:rsidRDefault="002B7D69" w:rsidP="002B7D69">
      <w:pPr>
        <w:autoSpaceDE w:val="0"/>
        <w:autoSpaceDN w:val="0"/>
        <w:adjustRightInd w:val="0"/>
        <w:rPr>
          <w:rFonts w:cs="Times-Roman"/>
          <w:szCs w:val="34"/>
          <w14:ligatures w14:val="standardContextual"/>
        </w:rPr>
      </w:pPr>
    </w:p>
    <w:p w14:paraId="50D287B0" w14:textId="77777777" w:rsidR="002B7D69" w:rsidRPr="001344F2" w:rsidRDefault="002B7D69" w:rsidP="001344F2">
      <w:pPr>
        <w:pStyle w:val="Heading3"/>
      </w:pPr>
      <w:bookmarkStart w:id="3" w:name="_Toc226710726"/>
      <w:r w:rsidRPr="001344F2">
        <w:t>b. Names with Semitic or Egyptian Roots</w:t>
      </w:r>
      <w:bookmarkEnd w:id="3"/>
    </w:p>
    <w:p w14:paraId="37AC54E3" w14:textId="77777777" w:rsidR="002B7D69" w:rsidRPr="001344F2" w:rsidRDefault="002B7D69" w:rsidP="002B7D69">
      <w:pPr>
        <w:numPr>
          <w:ilvl w:val="0"/>
          <w:numId w:val="16"/>
        </w:numPr>
        <w:tabs>
          <w:tab w:val="left" w:pos="220"/>
          <w:tab w:val="left" w:pos="720"/>
        </w:tabs>
        <w:autoSpaceDE w:val="0"/>
        <w:autoSpaceDN w:val="0"/>
        <w:adjustRightInd w:val="0"/>
        <w:ind w:hanging="720"/>
        <w:rPr>
          <w:szCs w:val="34"/>
          <w14:ligatures w14:val="standardContextual"/>
        </w:rPr>
      </w:pPr>
      <w:r w:rsidRPr="001344F2">
        <w:rPr>
          <w:szCs w:val="34"/>
          <w14:ligatures w14:val="standardContextual"/>
        </w:rPr>
        <w:t>Names like Alma, Sariah, Ammon, and Lemuel have since been found in ancient Hebrew or Near Eastern sources.</w:t>
      </w:r>
    </w:p>
    <w:p w14:paraId="69415C28" w14:textId="77777777" w:rsidR="002B7D69" w:rsidRPr="001344F2" w:rsidRDefault="002B7D69" w:rsidP="002B7D69">
      <w:pPr>
        <w:numPr>
          <w:ilvl w:val="1"/>
          <w:numId w:val="16"/>
        </w:numPr>
        <w:tabs>
          <w:tab w:val="left" w:pos="940"/>
          <w:tab w:val="left" w:pos="1440"/>
        </w:tabs>
        <w:autoSpaceDE w:val="0"/>
        <w:autoSpaceDN w:val="0"/>
        <w:adjustRightInd w:val="0"/>
        <w:ind w:hanging="1440"/>
        <w:rPr>
          <w:szCs w:val="34"/>
          <w14:ligatures w14:val="standardContextual"/>
        </w:rPr>
      </w:pPr>
      <w:r w:rsidRPr="001344F2">
        <w:rPr>
          <w:szCs w:val="34"/>
          <w14:ligatures w14:val="standardContextual"/>
        </w:rPr>
        <w:t>Alma, for example, was discovered in a Dead Sea Scrolls document as a male name — unknown in Joseph Smith’s time.</w:t>
      </w:r>
    </w:p>
    <w:p w14:paraId="0B79669E" w14:textId="77777777" w:rsidR="002B7D69" w:rsidRPr="001344F2" w:rsidRDefault="002B7D69" w:rsidP="002B7D69">
      <w:pPr>
        <w:numPr>
          <w:ilvl w:val="0"/>
          <w:numId w:val="16"/>
        </w:numPr>
        <w:tabs>
          <w:tab w:val="left" w:pos="220"/>
          <w:tab w:val="left" w:pos="720"/>
        </w:tabs>
        <w:autoSpaceDE w:val="0"/>
        <w:autoSpaceDN w:val="0"/>
        <w:adjustRightInd w:val="0"/>
        <w:ind w:hanging="720"/>
        <w:rPr>
          <w:szCs w:val="34"/>
          <w14:ligatures w14:val="standardContextual"/>
        </w:rPr>
      </w:pPr>
      <w:r w:rsidRPr="001344F2">
        <w:rPr>
          <w:szCs w:val="34"/>
          <w14:ligatures w14:val="standardContextual"/>
        </w:rPr>
        <w:t>Significance: Some names matching ancient languages unknown in 1830 can strengthen the case for authenticity.</w:t>
      </w:r>
    </w:p>
    <w:p w14:paraId="4B626715" w14:textId="77777777" w:rsidR="002B7D69" w:rsidRPr="001344F2" w:rsidRDefault="002B7D69" w:rsidP="002B7D69">
      <w:pPr>
        <w:autoSpaceDE w:val="0"/>
        <w:autoSpaceDN w:val="0"/>
        <w:adjustRightInd w:val="0"/>
        <w:jc w:val="center"/>
        <w:rPr>
          <w:rFonts w:cs="Times-Roman"/>
          <w:szCs w:val="34"/>
          <w14:ligatures w14:val="standardContextual"/>
        </w:rPr>
      </w:pPr>
    </w:p>
    <w:p w14:paraId="19196680" w14:textId="77777777" w:rsidR="002B7D69" w:rsidRPr="001344F2" w:rsidRDefault="002B7D69" w:rsidP="002B7D69">
      <w:pPr>
        <w:autoSpaceDE w:val="0"/>
        <w:autoSpaceDN w:val="0"/>
        <w:adjustRightInd w:val="0"/>
        <w:rPr>
          <w:rFonts w:cs="Times-Roman"/>
          <w:color w:val="6D6D6D"/>
          <w:szCs w:val="34"/>
          <w14:ligatures w14:val="standardContextual"/>
        </w:rPr>
      </w:pPr>
    </w:p>
    <w:p w14:paraId="60F57532" w14:textId="2621D0C3" w:rsidR="002B7D69" w:rsidRPr="001344F2" w:rsidRDefault="002B7D69" w:rsidP="002B7D69">
      <w:pPr>
        <w:autoSpaceDE w:val="0"/>
        <w:autoSpaceDN w:val="0"/>
        <w:adjustRightInd w:val="0"/>
        <w:rPr>
          <w:rFonts w:cs="Times-Roman"/>
          <w:szCs w:val="34"/>
          <w14:ligatures w14:val="standardContextual"/>
        </w:rPr>
      </w:pPr>
      <w:bookmarkStart w:id="4" w:name="_Toc226710727"/>
      <w:r w:rsidRPr="001344F2">
        <w:rPr>
          <w:rStyle w:val="Heading2Char"/>
        </w:rPr>
        <w:lastRenderedPageBreak/>
        <w:t>2. Geographic and Environmental Correlations</w:t>
      </w:r>
      <w:bookmarkEnd w:id="4"/>
    </w:p>
    <w:p w14:paraId="439DEC1C" w14:textId="77777777" w:rsidR="002B7D69" w:rsidRPr="001344F2" w:rsidRDefault="002B7D69" w:rsidP="001344F2">
      <w:pPr>
        <w:pStyle w:val="Heading3"/>
      </w:pPr>
      <w:bookmarkStart w:id="5" w:name="_Toc226710728"/>
      <w:r w:rsidRPr="001344F2">
        <w:t>a. Arabian Peninsula “Bountiful”</w:t>
      </w:r>
      <w:bookmarkEnd w:id="5"/>
    </w:p>
    <w:p w14:paraId="1C77CC0F" w14:textId="77777777" w:rsidR="002B7D69" w:rsidRPr="001344F2" w:rsidRDefault="002B7D69" w:rsidP="002B7D69">
      <w:pPr>
        <w:numPr>
          <w:ilvl w:val="0"/>
          <w:numId w:val="17"/>
        </w:numPr>
        <w:tabs>
          <w:tab w:val="left" w:pos="220"/>
          <w:tab w:val="left" w:pos="720"/>
        </w:tabs>
        <w:autoSpaceDE w:val="0"/>
        <w:autoSpaceDN w:val="0"/>
        <w:adjustRightInd w:val="0"/>
        <w:ind w:hanging="720"/>
        <w:rPr>
          <w:szCs w:val="34"/>
          <w14:ligatures w14:val="standardContextual"/>
        </w:rPr>
      </w:pPr>
      <w:r w:rsidRPr="001344F2">
        <w:rPr>
          <w:szCs w:val="34"/>
          <w14:ligatures w14:val="standardContextual"/>
        </w:rPr>
        <w:t>The Book of Mormon describes a fertile coastal area called Bountiful east of Nahom, where Nephi built his ship (1 Nephi 17).</w:t>
      </w:r>
    </w:p>
    <w:p w14:paraId="3ADC25C7" w14:textId="77777777" w:rsidR="002B7D69" w:rsidRPr="001344F2" w:rsidRDefault="002B7D69" w:rsidP="002B7D69">
      <w:pPr>
        <w:numPr>
          <w:ilvl w:val="0"/>
          <w:numId w:val="17"/>
        </w:numPr>
        <w:tabs>
          <w:tab w:val="left" w:pos="220"/>
          <w:tab w:val="left" w:pos="720"/>
        </w:tabs>
        <w:autoSpaceDE w:val="0"/>
        <w:autoSpaceDN w:val="0"/>
        <w:adjustRightInd w:val="0"/>
        <w:ind w:hanging="720"/>
        <w:rPr>
          <w:szCs w:val="34"/>
          <w14:ligatures w14:val="standardContextual"/>
        </w:rPr>
      </w:pPr>
      <w:r w:rsidRPr="001344F2">
        <w:rPr>
          <w:szCs w:val="34"/>
          <w14:ligatures w14:val="standardContextual"/>
        </w:rPr>
        <w:t xml:space="preserve">Modern explorers (LDS and non-LDS) have identified a candidate region — Khor </w:t>
      </w:r>
      <w:proofErr w:type="spellStart"/>
      <w:r w:rsidRPr="001344F2">
        <w:rPr>
          <w:szCs w:val="34"/>
          <w14:ligatures w14:val="standardContextual"/>
        </w:rPr>
        <w:t>Kharfot</w:t>
      </w:r>
      <w:proofErr w:type="spellEnd"/>
      <w:r w:rsidRPr="001344F2">
        <w:rPr>
          <w:szCs w:val="34"/>
          <w14:ligatures w14:val="standardContextual"/>
        </w:rPr>
        <w:t xml:space="preserve"> or Wadi Sayq in Oman — that uniquely fits the description (freshwater, timber, cliffs, and sea access).</w:t>
      </w:r>
    </w:p>
    <w:p w14:paraId="2AA22454" w14:textId="77777777" w:rsidR="002B7D69" w:rsidRPr="001344F2" w:rsidRDefault="002B7D69" w:rsidP="002B7D69">
      <w:pPr>
        <w:numPr>
          <w:ilvl w:val="0"/>
          <w:numId w:val="17"/>
        </w:numPr>
        <w:tabs>
          <w:tab w:val="left" w:pos="220"/>
          <w:tab w:val="left" w:pos="720"/>
        </w:tabs>
        <w:autoSpaceDE w:val="0"/>
        <w:autoSpaceDN w:val="0"/>
        <w:adjustRightInd w:val="0"/>
        <w:ind w:hanging="720"/>
        <w:rPr>
          <w:szCs w:val="34"/>
          <w14:ligatures w14:val="standardContextual"/>
        </w:rPr>
      </w:pPr>
      <w:r w:rsidRPr="001344F2">
        <w:rPr>
          <w:szCs w:val="34"/>
          <w14:ligatures w14:val="standardContextual"/>
        </w:rPr>
        <w:t>The name Nahom also matches an ancient tribal area (NHM) in Yemen, documented on pre-Christian inscriptions.</w:t>
      </w:r>
    </w:p>
    <w:p w14:paraId="2958669C" w14:textId="77777777" w:rsidR="002B7D69" w:rsidRPr="001344F2" w:rsidRDefault="002B7D69" w:rsidP="002B7D69">
      <w:pPr>
        <w:numPr>
          <w:ilvl w:val="0"/>
          <w:numId w:val="17"/>
        </w:numPr>
        <w:tabs>
          <w:tab w:val="left" w:pos="220"/>
          <w:tab w:val="left" w:pos="720"/>
        </w:tabs>
        <w:autoSpaceDE w:val="0"/>
        <w:autoSpaceDN w:val="0"/>
        <w:adjustRightInd w:val="0"/>
        <w:ind w:hanging="720"/>
        <w:rPr>
          <w:szCs w:val="34"/>
          <w14:ligatures w14:val="standardContextual"/>
        </w:rPr>
      </w:pPr>
      <w:r w:rsidRPr="001344F2">
        <w:rPr>
          <w:szCs w:val="34"/>
          <w14:ligatures w14:val="standardContextual"/>
        </w:rPr>
        <w:t>Significance: This is one of the strongest geographic correspondences; the name NHM existed in the right place and period.</w:t>
      </w:r>
    </w:p>
    <w:p w14:paraId="3F653C13" w14:textId="77777777" w:rsidR="002B7D69" w:rsidRPr="001344F2" w:rsidRDefault="002B7D69" w:rsidP="002B7D69">
      <w:pPr>
        <w:autoSpaceDE w:val="0"/>
        <w:autoSpaceDN w:val="0"/>
        <w:adjustRightInd w:val="0"/>
        <w:jc w:val="center"/>
        <w:rPr>
          <w:rFonts w:cs="Times-Roman"/>
          <w:szCs w:val="34"/>
          <w14:ligatures w14:val="standardContextual"/>
        </w:rPr>
      </w:pPr>
    </w:p>
    <w:p w14:paraId="29BE70BB" w14:textId="77777777" w:rsidR="002B7D69" w:rsidRPr="001344F2" w:rsidRDefault="002B7D69" w:rsidP="002B7D69">
      <w:pPr>
        <w:autoSpaceDE w:val="0"/>
        <w:autoSpaceDN w:val="0"/>
        <w:adjustRightInd w:val="0"/>
        <w:rPr>
          <w:rFonts w:cs="Times-Roman"/>
          <w:color w:val="6D6D6D"/>
          <w:szCs w:val="34"/>
          <w14:ligatures w14:val="standardContextual"/>
        </w:rPr>
      </w:pPr>
    </w:p>
    <w:p w14:paraId="6FC58F64" w14:textId="4CEA7965" w:rsidR="002B7D69" w:rsidRPr="001344F2" w:rsidRDefault="002B7D69" w:rsidP="001344F2">
      <w:pPr>
        <w:pStyle w:val="Heading2"/>
        <w:rPr>
          <w:rFonts w:cs="Times-Roman"/>
          <w14:ligatures w14:val="standardContextual"/>
        </w:rPr>
      </w:pPr>
      <w:bookmarkStart w:id="6" w:name="_Toc226710729"/>
      <w:r w:rsidRPr="001344F2">
        <w:t>3. Archaeological and Anthropological Evidence</w:t>
      </w:r>
      <w:bookmarkEnd w:id="6"/>
    </w:p>
    <w:p w14:paraId="091AE7E4" w14:textId="77777777" w:rsidR="002B7D69" w:rsidRPr="001344F2" w:rsidRDefault="002B7D69" w:rsidP="001344F2">
      <w:pPr>
        <w:pStyle w:val="Heading3"/>
      </w:pPr>
      <w:r w:rsidRPr="001344F2">
        <w:rPr>
          <w14:ligatures w14:val="standardContextual"/>
        </w:rPr>
        <w:t>a</w:t>
      </w:r>
      <w:r w:rsidRPr="001344F2">
        <w:t>. Ancient American Civilizations</w:t>
      </w:r>
    </w:p>
    <w:p w14:paraId="683ED358" w14:textId="77777777" w:rsidR="002B7D69" w:rsidRPr="001344F2" w:rsidRDefault="002B7D69" w:rsidP="002B7D69">
      <w:pPr>
        <w:numPr>
          <w:ilvl w:val="0"/>
          <w:numId w:val="18"/>
        </w:numPr>
        <w:tabs>
          <w:tab w:val="left" w:pos="220"/>
          <w:tab w:val="left" w:pos="720"/>
        </w:tabs>
        <w:autoSpaceDE w:val="0"/>
        <w:autoSpaceDN w:val="0"/>
        <w:adjustRightInd w:val="0"/>
        <w:ind w:hanging="720"/>
        <w:rPr>
          <w:szCs w:val="34"/>
          <w14:ligatures w14:val="standardContextual"/>
        </w:rPr>
      </w:pPr>
      <w:r w:rsidRPr="001344F2">
        <w:rPr>
          <w:szCs w:val="34"/>
          <w14:ligatures w14:val="standardContextual"/>
        </w:rPr>
        <w:t xml:space="preserve">The Book of Mormon describes advanced pre-Columbian societies with cities, writing, agriculture, warfare, and trade — all features once thought exaggerated in Joseph </w:t>
      </w:r>
      <w:proofErr w:type="gramStart"/>
      <w:r w:rsidRPr="001344F2">
        <w:rPr>
          <w:szCs w:val="34"/>
          <w14:ligatures w14:val="standardContextual"/>
        </w:rPr>
        <w:t>Smith’s day</w:t>
      </w:r>
      <w:proofErr w:type="gramEnd"/>
      <w:r w:rsidRPr="001344F2">
        <w:rPr>
          <w:szCs w:val="34"/>
          <w14:ligatures w14:val="standardContextual"/>
        </w:rPr>
        <w:t xml:space="preserve"> but now confirmed for Mesoamerica.</w:t>
      </w:r>
    </w:p>
    <w:p w14:paraId="4D3EB5AD" w14:textId="77777777" w:rsidR="002B7D69" w:rsidRPr="001344F2" w:rsidRDefault="002B7D69" w:rsidP="002B7D69">
      <w:pPr>
        <w:numPr>
          <w:ilvl w:val="0"/>
          <w:numId w:val="18"/>
        </w:numPr>
        <w:tabs>
          <w:tab w:val="left" w:pos="220"/>
          <w:tab w:val="left" w:pos="720"/>
        </w:tabs>
        <w:autoSpaceDE w:val="0"/>
        <w:autoSpaceDN w:val="0"/>
        <w:adjustRightInd w:val="0"/>
        <w:ind w:hanging="720"/>
        <w:rPr>
          <w:szCs w:val="34"/>
          <w14:ligatures w14:val="standardContextual"/>
        </w:rPr>
      </w:pPr>
      <w:r w:rsidRPr="001344F2">
        <w:rPr>
          <w:szCs w:val="34"/>
          <w14:ligatures w14:val="standardContextual"/>
        </w:rPr>
        <w:t>Examples:</w:t>
      </w:r>
    </w:p>
    <w:p w14:paraId="79CC9E76" w14:textId="77777777" w:rsidR="002B7D69" w:rsidRPr="001344F2" w:rsidRDefault="002B7D69" w:rsidP="002B7D69">
      <w:pPr>
        <w:numPr>
          <w:ilvl w:val="1"/>
          <w:numId w:val="18"/>
        </w:numPr>
        <w:tabs>
          <w:tab w:val="left" w:pos="940"/>
          <w:tab w:val="left" w:pos="1440"/>
        </w:tabs>
        <w:autoSpaceDE w:val="0"/>
        <w:autoSpaceDN w:val="0"/>
        <w:adjustRightInd w:val="0"/>
        <w:ind w:hanging="1440"/>
        <w:rPr>
          <w:szCs w:val="34"/>
          <w14:ligatures w14:val="standardContextual"/>
        </w:rPr>
      </w:pPr>
      <w:r w:rsidRPr="001344F2">
        <w:rPr>
          <w:szCs w:val="34"/>
          <w14:ligatures w14:val="standardContextual"/>
        </w:rPr>
        <w:lastRenderedPageBreak/>
        <w:t xml:space="preserve">Ancient large cities with public works and temples (e.g., at Teotihuacan, </w:t>
      </w:r>
      <w:proofErr w:type="spellStart"/>
      <w:r w:rsidRPr="001344F2">
        <w:rPr>
          <w:szCs w:val="34"/>
          <w14:ligatures w14:val="standardContextual"/>
        </w:rPr>
        <w:t>Kaminaljuyu</w:t>
      </w:r>
      <w:proofErr w:type="spellEnd"/>
      <w:r w:rsidRPr="001344F2">
        <w:rPr>
          <w:szCs w:val="34"/>
          <w14:ligatures w14:val="standardContextual"/>
        </w:rPr>
        <w:t>, and others).</w:t>
      </w:r>
    </w:p>
    <w:p w14:paraId="39E8154C" w14:textId="77777777" w:rsidR="002B7D69" w:rsidRPr="001344F2" w:rsidRDefault="002B7D69" w:rsidP="002B7D69">
      <w:pPr>
        <w:numPr>
          <w:ilvl w:val="1"/>
          <w:numId w:val="18"/>
        </w:numPr>
        <w:tabs>
          <w:tab w:val="left" w:pos="940"/>
          <w:tab w:val="left" w:pos="1440"/>
        </w:tabs>
        <w:autoSpaceDE w:val="0"/>
        <w:autoSpaceDN w:val="0"/>
        <w:adjustRightInd w:val="0"/>
        <w:ind w:hanging="1440"/>
        <w:rPr>
          <w:szCs w:val="34"/>
          <w14:ligatures w14:val="standardContextual"/>
        </w:rPr>
      </w:pPr>
      <w:r w:rsidRPr="001344F2">
        <w:rPr>
          <w:szCs w:val="34"/>
          <w14:ligatures w14:val="standardContextual"/>
        </w:rPr>
        <w:t>Use of cement-like materials (Helaman 3:7–11; confirmed in Mesoamerican sites).</w:t>
      </w:r>
    </w:p>
    <w:p w14:paraId="1785C4D3" w14:textId="77777777" w:rsidR="002B7D69" w:rsidRPr="001344F2" w:rsidRDefault="002B7D69" w:rsidP="002B7D69">
      <w:pPr>
        <w:numPr>
          <w:ilvl w:val="1"/>
          <w:numId w:val="18"/>
        </w:numPr>
        <w:tabs>
          <w:tab w:val="left" w:pos="940"/>
          <w:tab w:val="left" w:pos="1440"/>
        </w:tabs>
        <w:autoSpaceDE w:val="0"/>
        <w:autoSpaceDN w:val="0"/>
        <w:adjustRightInd w:val="0"/>
        <w:ind w:hanging="1440"/>
        <w:rPr>
          <w:szCs w:val="34"/>
          <w14:ligatures w14:val="standardContextual"/>
        </w:rPr>
      </w:pPr>
      <w:r w:rsidRPr="001344F2">
        <w:rPr>
          <w:szCs w:val="34"/>
          <w14:ligatures w14:val="standardContextual"/>
        </w:rPr>
        <w:t>Complex writing systems (Maya hieroglyphics).</w:t>
      </w:r>
    </w:p>
    <w:p w14:paraId="3D687126" w14:textId="7F32124F" w:rsidR="00D66243" w:rsidRPr="001344F2" w:rsidRDefault="00D66243" w:rsidP="002B7D69">
      <w:pPr>
        <w:numPr>
          <w:ilvl w:val="1"/>
          <w:numId w:val="18"/>
        </w:numPr>
        <w:tabs>
          <w:tab w:val="left" w:pos="940"/>
          <w:tab w:val="left" w:pos="1440"/>
        </w:tabs>
        <w:autoSpaceDE w:val="0"/>
        <w:autoSpaceDN w:val="0"/>
        <w:adjustRightInd w:val="0"/>
        <w:ind w:hanging="1440"/>
        <w:rPr>
          <w:szCs w:val="34"/>
          <w14:ligatures w14:val="standardContextual"/>
        </w:rPr>
      </w:pPr>
      <w:r w:rsidRPr="001344F2">
        <w:rPr>
          <w:szCs w:val="34"/>
          <w14:ligatures w14:val="standardContextual"/>
        </w:rPr>
        <w:t xml:space="preserve">Horses -- </w:t>
      </w:r>
      <w:r w:rsidRPr="001344F2">
        <w:rPr>
          <w:szCs w:val="34"/>
        </w:rPr>
        <w:t>The Book of Mormon mentions horses (1 Nephi 18:25, Enos 1:21) as useful animals among the Jaredites and Nephites between roughly 2500 BC and 400 AD</w:t>
      </w:r>
      <w:r w:rsidRPr="001344F2">
        <w:rPr>
          <w:color w:val="0A0A0A"/>
          <w:szCs w:val="34"/>
          <w:shd w:val="clear" w:color="auto" w:fill="FFFFFF"/>
        </w:rPr>
        <w:t>. </w:t>
      </w:r>
      <w:r w:rsidRPr="001344F2">
        <w:rPr>
          <w:color w:val="0A0A0A"/>
          <w:szCs w:val="34"/>
          <w:shd w:val="clear" w:color="auto" w:fill="FFFFFF"/>
        </w:rPr>
        <w:t xml:space="preserve">However, </w:t>
      </w:r>
      <w:r w:rsidRPr="001344F2">
        <w:rPr>
          <w:color w:val="0A0A0A"/>
          <w:szCs w:val="34"/>
          <w:shd w:val="clear" w:color="auto" w:fill="FFFFFF"/>
        </w:rPr>
        <w:t>Critics argue horses were not present until the Spanish reintroduced them.</w:t>
      </w:r>
      <w:r w:rsidRPr="001344F2">
        <w:rPr>
          <w:color w:val="0A0A0A"/>
          <w:szCs w:val="34"/>
          <w:shd w:val="clear" w:color="auto" w:fill="FFFFFF"/>
        </w:rPr>
        <w:t xml:space="preserve"> </w:t>
      </w:r>
      <w:r w:rsidRPr="001344F2">
        <w:rPr>
          <w:color w:val="0A0A0A"/>
          <w:szCs w:val="34"/>
          <w:shd w:val="clear" w:color="auto" w:fill="FFFFFF"/>
        </w:rPr>
        <w:t>Some researchers cite potential radiocarbon-dated horse bones (Equus mexicanus) found in Mexico, dated to 1660 BC–1165 AD.</w:t>
      </w:r>
    </w:p>
    <w:p w14:paraId="3380CBF7" w14:textId="042F00C9" w:rsidR="00D66243" w:rsidRPr="001344F2" w:rsidRDefault="00D66243" w:rsidP="002B7D69">
      <w:pPr>
        <w:numPr>
          <w:ilvl w:val="1"/>
          <w:numId w:val="18"/>
        </w:numPr>
        <w:tabs>
          <w:tab w:val="left" w:pos="940"/>
          <w:tab w:val="left" w:pos="1440"/>
        </w:tabs>
        <w:autoSpaceDE w:val="0"/>
        <w:autoSpaceDN w:val="0"/>
        <w:adjustRightInd w:val="0"/>
        <w:ind w:hanging="1440"/>
        <w:rPr>
          <w:szCs w:val="34"/>
          <w14:ligatures w14:val="standardContextual"/>
        </w:rPr>
      </w:pPr>
      <w:r w:rsidRPr="001344F2">
        <w:rPr>
          <w:color w:val="0A0A0A"/>
          <w:szCs w:val="34"/>
          <w:shd w:val="clear" w:color="auto" w:fill="FFFFFF"/>
        </w:rPr>
        <w:t xml:space="preserve">Elephants -- </w:t>
      </w:r>
      <w:r w:rsidRPr="001344F2">
        <w:rPr>
          <w:color w:val="0A0A0A"/>
          <w:szCs w:val="34"/>
          <w:shd w:val="clear" w:color="auto" w:fill="FFFFFF"/>
        </w:rPr>
        <w:t>Only in the Book of Ether (9:19) among the Jaredites</w:t>
      </w:r>
      <w:r w:rsidR="001344F2" w:rsidRPr="001344F2">
        <w:rPr>
          <w:color w:val="0A0A0A"/>
          <w:szCs w:val="34"/>
          <w:shd w:val="clear" w:color="auto" w:fill="FFFFFF"/>
        </w:rPr>
        <w:t xml:space="preserve"> (2200 BC)</w:t>
      </w:r>
      <w:r w:rsidRPr="001344F2">
        <w:rPr>
          <w:color w:val="0A0A0A"/>
          <w:szCs w:val="34"/>
          <w:shd w:val="clear" w:color="auto" w:fill="FFFFFF"/>
        </w:rPr>
        <w:t>.</w:t>
      </w:r>
      <w:r w:rsidR="00615EEE" w:rsidRPr="001344F2">
        <w:rPr>
          <w:color w:val="0A0A0A"/>
          <w:szCs w:val="34"/>
          <w:shd w:val="clear" w:color="auto" w:fill="FFFFFF"/>
        </w:rPr>
        <w:t xml:space="preserve"> </w:t>
      </w:r>
      <w:r w:rsidR="00615EEE" w:rsidRPr="001344F2">
        <w:rPr>
          <w:color w:val="0A0A0A"/>
          <w:szCs w:val="34"/>
          <w:shd w:val="clear" w:color="auto" w:fill="FFFFFF"/>
        </w:rPr>
        <w:t>Mainstream science states that mammoth/mastodons went extinct in the Americas roughly 10,000 years ago, which is well before the Jaredite arrival, although some research suggests they could have existed in small pockets later.</w:t>
      </w:r>
      <w:r w:rsidR="00615EEE" w:rsidRPr="001344F2">
        <w:rPr>
          <w:color w:val="0A0A0A"/>
          <w:szCs w:val="34"/>
          <w:shd w:val="clear" w:color="auto" w:fill="FFFFFF"/>
        </w:rPr>
        <w:t xml:space="preserve"> </w:t>
      </w:r>
      <w:r w:rsidR="00615EEE" w:rsidRPr="001344F2">
        <w:rPr>
          <w:color w:val="0A0A0A"/>
          <w:szCs w:val="34"/>
          <w:shd w:val="clear" w:color="auto" w:fill="FFFFFF"/>
        </w:rPr>
        <w:t>Researchers argue that the Jaredite timeline allows for the potential survival of mammoths in "southern refugia" like Mesoamerica longer than in the north. Some point to Native American traditions or representations that may describe elephant-like animals</w:t>
      </w:r>
    </w:p>
    <w:p w14:paraId="12E48C57" w14:textId="54F66DA1" w:rsidR="00D66243" w:rsidRPr="001344F2" w:rsidRDefault="002B7D69" w:rsidP="002B7D69">
      <w:pPr>
        <w:numPr>
          <w:ilvl w:val="0"/>
          <w:numId w:val="18"/>
        </w:numPr>
        <w:tabs>
          <w:tab w:val="left" w:pos="220"/>
          <w:tab w:val="left" w:pos="720"/>
        </w:tabs>
        <w:autoSpaceDE w:val="0"/>
        <w:autoSpaceDN w:val="0"/>
        <w:adjustRightInd w:val="0"/>
        <w:ind w:hanging="720"/>
        <w:rPr>
          <w:szCs w:val="34"/>
          <w14:ligatures w14:val="standardContextual"/>
        </w:rPr>
      </w:pPr>
      <w:r w:rsidRPr="001344F2">
        <w:rPr>
          <w:szCs w:val="34"/>
          <w14:ligatures w14:val="standardContextual"/>
        </w:rPr>
        <w:t>Scholarly caveat: These findings show that advanced civilizations existed, not that they were Nephite or Lamanite per se.</w:t>
      </w:r>
    </w:p>
    <w:p w14:paraId="23A613C1" w14:textId="77777777" w:rsidR="002B7D69" w:rsidRDefault="002B7D69" w:rsidP="002B7D69">
      <w:pPr>
        <w:autoSpaceDE w:val="0"/>
        <w:autoSpaceDN w:val="0"/>
        <w:adjustRightInd w:val="0"/>
        <w:rPr>
          <w:rFonts w:cs="Times-Roman"/>
          <w:szCs w:val="34"/>
          <w14:ligatures w14:val="standardContextual"/>
        </w:rPr>
      </w:pPr>
    </w:p>
    <w:p w14:paraId="0546FD72" w14:textId="77777777" w:rsidR="001344F2" w:rsidRPr="001344F2" w:rsidRDefault="001344F2" w:rsidP="002B7D69">
      <w:pPr>
        <w:autoSpaceDE w:val="0"/>
        <w:autoSpaceDN w:val="0"/>
        <w:adjustRightInd w:val="0"/>
        <w:rPr>
          <w:rFonts w:cs="Times-Roman"/>
          <w:szCs w:val="34"/>
          <w14:ligatures w14:val="standardContextual"/>
        </w:rPr>
      </w:pPr>
    </w:p>
    <w:p w14:paraId="355097E6" w14:textId="6232FF4D" w:rsidR="002B7D69" w:rsidRPr="001344F2" w:rsidRDefault="002B7D69" w:rsidP="001344F2">
      <w:pPr>
        <w:pStyle w:val="Heading2"/>
      </w:pPr>
      <w:bookmarkStart w:id="7" w:name="_Toc226710730"/>
      <w:r w:rsidRPr="001344F2">
        <w:t>4. Old World to New World Linguistic and Cultural Links</w:t>
      </w:r>
      <w:bookmarkEnd w:id="7"/>
    </w:p>
    <w:p w14:paraId="6FE022A7" w14:textId="77777777" w:rsidR="002B7D69" w:rsidRPr="001344F2" w:rsidRDefault="002B7D69" w:rsidP="001344F2">
      <w:pPr>
        <w:pStyle w:val="Heading3"/>
      </w:pPr>
      <w:bookmarkStart w:id="8" w:name="_Toc226710731"/>
      <w:r w:rsidRPr="001344F2">
        <w:t>a. Hebraisms and Semitic Syntax</w:t>
      </w:r>
      <w:bookmarkEnd w:id="8"/>
    </w:p>
    <w:p w14:paraId="049E412E" w14:textId="77777777" w:rsidR="002B7D69" w:rsidRPr="001344F2" w:rsidRDefault="002B7D69" w:rsidP="002B7D69">
      <w:pPr>
        <w:numPr>
          <w:ilvl w:val="0"/>
          <w:numId w:val="19"/>
        </w:numPr>
        <w:tabs>
          <w:tab w:val="left" w:pos="220"/>
          <w:tab w:val="left" w:pos="720"/>
        </w:tabs>
        <w:autoSpaceDE w:val="0"/>
        <w:autoSpaceDN w:val="0"/>
        <w:adjustRightInd w:val="0"/>
        <w:ind w:hanging="720"/>
        <w:rPr>
          <w:szCs w:val="34"/>
          <w14:ligatures w14:val="standardContextual"/>
        </w:rPr>
      </w:pPr>
      <w:r w:rsidRPr="001344F2">
        <w:rPr>
          <w:szCs w:val="34"/>
          <w14:ligatures w14:val="standardContextual"/>
        </w:rPr>
        <w:t>Linguistic patterns in the English translation reflect Hebrew idioms:</w:t>
      </w:r>
    </w:p>
    <w:p w14:paraId="46373363" w14:textId="77777777" w:rsidR="002B7D69" w:rsidRPr="001344F2" w:rsidRDefault="002B7D69" w:rsidP="002B7D69">
      <w:pPr>
        <w:numPr>
          <w:ilvl w:val="1"/>
          <w:numId w:val="19"/>
        </w:numPr>
        <w:tabs>
          <w:tab w:val="left" w:pos="940"/>
          <w:tab w:val="left" w:pos="1440"/>
        </w:tabs>
        <w:autoSpaceDE w:val="0"/>
        <w:autoSpaceDN w:val="0"/>
        <w:adjustRightInd w:val="0"/>
        <w:ind w:hanging="1440"/>
        <w:rPr>
          <w:szCs w:val="34"/>
          <w14:ligatures w14:val="standardContextual"/>
        </w:rPr>
      </w:pPr>
      <w:r w:rsidRPr="001344F2">
        <w:rPr>
          <w:szCs w:val="34"/>
          <w14:ligatures w14:val="standardContextual"/>
        </w:rPr>
        <w:t>Phrases like “and it came to pass,” “land of promise,” and “if...and” constructions mimic Hebrew grammar.</w:t>
      </w:r>
    </w:p>
    <w:p w14:paraId="4EBB4736" w14:textId="77777777" w:rsidR="002B7D69" w:rsidRPr="001344F2" w:rsidRDefault="002B7D69" w:rsidP="002B7D69">
      <w:pPr>
        <w:numPr>
          <w:ilvl w:val="0"/>
          <w:numId w:val="19"/>
        </w:numPr>
        <w:tabs>
          <w:tab w:val="left" w:pos="220"/>
          <w:tab w:val="left" w:pos="720"/>
        </w:tabs>
        <w:autoSpaceDE w:val="0"/>
        <w:autoSpaceDN w:val="0"/>
        <w:adjustRightInd w:val="0"/>
        <w:ind w:hanging="720"/>
        <w:rPr>
          <w:szCs w:val="34"/>
          <w14:ligatures w14:val="standardContextual"/>
        </w:rPr>
      </w:pPr>
      <w:r w:rsidRPr="001344F2">
        <w:rPr>
          <w:szCs w:val="34"/>
          <w14:ligatures w14:val="standardContextual"/>
        </w:rPr>
        <w:t>Some LDS linguists suggest the underlying structure hints at a Semitic original.</w:t>
      </w:r>
    </w:p>
    <w:p w14:paraId="01A7D231" w14:textId="77777777" w:rsidR="002B7D69" w:rsidRPr="001344F2" w:rsidRDefault="002B7D69" w:rsidP="002B7D69">
      <w:pPr>
        <w:numPr>
          <w:ilvl w:val="0"/>
          <w:numId w:val="19"/>
        </w:numPr>
        <w:tabs>
          <w:tab w:val="left" w:pos="220"/>
          <w:tab w:val="left" w:pos="720"/>
        </w:tabs>
        <w:autoSpaceDE w:val="0"/>
        <w:autoSpaceDN w:val="0"/>
        <w:adjustRightInd w:val="0"/>
        <w:ind w:hanging="720"/>
        <w:rPr>
          <w:szCs w:val="34"/>
          <w14:ligatures w14:val="standardContextual"/>
        </w:rPr>
      </w:pPr>
      <w:r w:rsidRPr="001344F2">
        <w:rPr>
          <w:szCs w:val="34"/>
          <w14:ligatures w14:val="standardContextual"/>
        </w:rPr>
        <w:t>Critics note that King James Bible influence could explain similar phrasing.</w:t>
      </w:r>
    </w:p>
    <w:p w14:paraId="1E3740AC" w14:textId="77777777" w:rsidR="002B7D69" w:rsidRPr="001344F2" w:rsidRDefault="002B7D69" w:rsidP="002B7D69">
      <w:pPr>
        <w:autoSpaceDE w:val="0"/>
        <w:autoSpaceDN w:val="0"/>
        <w:adjustRightInd w:val="0"/>
        <w:jc w:val="center"/>
        <w:rPr>
          <w:rFonts w:cs="Times-Roman"/>
          <w:szCs w:val="34"/>
          <w14:ligatures w14:val="standardContextual"/>
        </w:rPr>
      </w:pPr>
    </w:p>
    <w:p w14:paraId="48B8DA08" w14:textId="77777777" w:rsidR="002B7D69" w:rsidRPr="001344F2" w:rsidRDefault="002B7D69" w:rsidP="002B7D69">
      <w:pPr>
        <w:autoSpaceDE w:val="0"/>
        <w:autoSpaceDN w:val="0"/>
        <w:adjustRightInd w:val="0"/>
        <w:rPr>
          <w:rFonts w:cs="Times-Roman"/>
          <w:color w:val="6D6D6D"/>
          <w:szCs w:val="34"/>
          <w14:ligatures w14:val="standardContextual"/>
        </w:rPr>
      </w:pPr>
    </w:p>
    <w:p w14:paraId="03A3126B" w14:textId="1501147A" w:rsidR="002B7D69" w:rsidRPr="001344F2" w:rsidRDefault="002B7D69" w:rsidP="001344F2">
      <w:pPr>
        <w:pStyle w:val="Heading2"/>
        <w:rPr>
          <w:rFonts w:cs="Times-Roman"/>
          <w14:ligatures w14:val="standardContextual"/>
        </w:rPr>
      </w:pPr>
      <w:bookmarkStart w:id="9" w:name="_Toc226710732"/>
      <w:r w:rsidRPr="001344F2">
        <w:t>5. Artifacts and Practices</w:t>
      </w:r>
      <w:bookmarkEnd w:id="9"/>
    </w:p>
    <w:p w14:paraId="22065868" w14:textId="77777777" w:rsidR="002B7D69" w:rsidRPr="001344F2" w:rsidRDefault="002B7D69" w:rsidP="002B7D69">
      <w:pPr>
        <w:numPr>
          <w:ilvl w:val="0"/>
          <w:numId w:val="20"/>
        </w:numPr>
        <w:tabs>
          <w:tab w:val="left" w:pos="220"/>
          <w:tab w:val="left" w:pos="720"/>
        </w:tabs>
        <w:autoSpaceDE w:val="0"/>
        <w:autoSpaceDN w:val="0"/>
        <w:adjustRightInd w:val="0"/>
        <w:ind w:hanging="720"/>
        <w:rPr>
          <w:szCs w:val="34"/>
          <w14:ligatures w14:val="standardContextual"/>
        </w:rPr>
      </w:pPr>
      <w:r w:rsidRPr="001344F2">
        <w:rPr>
          <w:szCs w:val="34"/>
          <w14:ligatures w14:val="standardContextual"/>
        </w:rPr>
        <w:t>Metal Plates: Ancient metal documents (gold, bronze, or copper) have been discovered in the ancient Near East (e.g., the Copper Scroll, Etruscan and Greek plates). This shows it was plausible to engrave sacred records on metal plates, as the Book of Mormon claims.</w:t>
      </w:r>
    </w:p>
    <w:p w14:paraId="687A56D6" w14:textId="77777777" w:rsidR="002B7D69" w:rsidRPr="001344F2" w:rsidRDefault="002B7D69" w:rsidP="002B7D69">
      <w:pPr>
        <w:numPr>
          <w:ilvl w:val="0"/>
          <w:numId w:val="20"/>
        </w:numPr>
        <w:tabs>
          <w:tab w:val="left" w:pos="220"/>
          <w:tab w:val="left" w:pos="720"/>
        </w:tabs>
        <w:autoSpaceDE w:val="0"/>
        <w:autoSpaceDN w:val="0"/>
        <w:adjustRightInd w:val="0"/>
        <w:ind w:hanging="720"/>
        <w:rPr>
          <w:szCs w:val="34"/>
          <w14:ligatures w14:val="standardContextual"/>
        </w:rPr>
      </w:pPr>
      <w:r w:rsidRPr="001344F2">
        <w:rPr>
          <w:szCs w:val="34"/>
          <w14:ligatures w14:val="standardContextual"/>
        </w:rPr>
        <w:t>Ancient warfare practices: Defensive earthworks and fortifications described in Alma (e.g., ditches, palisades) correspond with known Mesoamerican fortification styles.</w:t>
      </w:r>
    </w:p>
    <w:p w14:paraId="38622D67" w14:textId="77777777" w:rsidR="002B7D69" w:rsidRPr="001344F2" w:rsidRDefault="002B7D69" w:rsidP="002B7D69">
      <w:pPr>
        <w:numPr>
          <w:ilvl w:val="0"/>
          <w:numId w:val="20"/>
        </w:numPr>
        <w:tabs>
          <w:tab w:val="left" w:pos="220"/>
          <w:tab w:val="left" w:pos="720"/>
        </w:tabs>
        <w:autoSpaceDE w:val="0"/>
        <w:autoSpaceDN w:val="0"/>
        <w:adjustRightInd w:val="0"/>
        <w:ind w:hanging="720"/>
        <w:rPr>
          <w:szCs w:val="34"/>
          <w14:ligatures w14:val="standardContextual"/>
        </w:rPr>
      </w:pPr>
      <w:r w:rsidRPr="001344F2">
        <w:rPr>
          <w:szCs w:val="34"/>
          <w14:ligatures w14:val="standardContextual"/>
        </w:rPr>
        <w:t>Cement and highways: Both are mentioned and found archaeologically.</w:t>
      </w:r>
    </w:p>
    <w:p w14:paraId="2974A435" w14:textId="77777777" w:rsidR="002B7D69" w:rsidRPr="001344F2" w:rsidRDefault="002B7D69" w:rsidP="002B7D69">
      <w:pPr>
        <w:autoSpaceDE w:val="0"/>
        <w:autoSpaceDN w:val="0"/>
        <w:adjustRightInd w:val="0"/>
        <w:jc w:val="center"/>
        <w:rPr>
          <w:rFonts w:cs="Times-Roman"/>
          <w:szCs w:val="34"/>
          <w14:ligatures w14:val="standardContextual"/>
        </w:rPr>
      </w:pPr>
    </w:p>
    <w:p w14:paraId="6E5E1C3C" w14:textId="77777777" w:rsidR="002B7D69" w:rsidRPr="001344F2" w:rsidRDefault="002B7D69" w:rsidP="002B7D69">
      <w:pPr>
        <w:autoSpaceDE w:val="0"/>
        <w:autoSpaceDN w:val="0"/>
        <w:adjustRightInd w:val="0"/>
        <w:rPr>
          <w:rFonts w:cs="Times-Roman"/>
          <w:szCs w:val="34"/>
          <w14:ligatures w14:val="standardContextual"/>
        </w:rPr>
      </w:pPr>
    </w:p>
    <w:p w14:paraId="2B6E140C" w14:textId="44C40159" w:rsidR="002B7D69" w:rsidRPr="001344F2" w:rsidRDefault="002B7D69" w:rsidP="001344F2">
      <w:pPr>
        <w:pStyle w:val="Heading2"/>
        <w:rPr>
          <w:rFonts w:cs="Times-Roman"/>
          <w14:ligatures w14:val="standardContextual"/>
        </w:rPr>
      </w:pPr>
      <w:bookmarkStart w:id="10" w:name="_Toc226710733"/>
      <w:r w:rsidRPr="001344F2">
        <w:t>6. Genetic and Population Studies</w:t>
      </w:r>
      <w:bookmarkEnd w:id="10"/>
    </w:p>
    <w:p w14:paraId="3903D991" w14:textId="77777777" w:rsidR="002B7D69" w:rsidRPr="001344F2" w:rsidRDefault="002B7D69" w:rsidP="002B7D69">
      <w:pPr>
        <w:numPr>
          <w:ilvl w:val="0"/>
          <w:numId w:val="21"/>
        </w:numPr>
        <w:tabs>
          <w:tab w:val="left" w:pos="220"/>
          <w:tab w:val="left" w:pos="720"/>
        </w:tabs>
        <w:autoSpaceDE w:val="0"/>
        <w:autoSpaceDN w:val="0"/>
        <w:adjustRightInd w:val="0"/>
        <w:ind w:hanging="720"/>
        <w:rPr>
          <w:szCs w:val="34"/>
          <w14:ligatures w14:val="standardContextual"/>
        </w:rPr>
      </w:pPr>
      <w:r w:rsidRPr="001344F2">
        <w:rPr>
          <w:szCs w:val="34"/>
          <w14:ligatures w14:val="standardContextual"/>
        </w:rPr>
        <w:t>Critics once argued that DNA evidence disproves the Book of Mormon because Native Americans primarily descend from Asia.</w:t>
      </w:r>
    </w:p>
    <w:p w14:paraId="63BE54E8" w14:textId="77777777" w:rsidR="002B7D69" w:rsidRPr="001344F2" w:rsidRDefault="002B7D69" w:rsidP="002B7D69">
      <w:pPr>
        <w:numPr>
          <w:ilvl w:val="0"/>
          <w:numId w:val="21"/>
        </w:numPr>
        <w:tabs>
          <w:tab w:val="left" w:pos="220"/>
          <w:tab w:val="left" w:pos="720"/>
        </w:tabs>
        <w:autoSpaceDE w:val="0"/>
        <w:autoSpaceDN w:val="0"/>
        <w:adjustRightInd w:val="0"/>
        <w:ind w:hanging="720"/>
        <w:rPr>
          <w:szCs w:val="34"/>
          <w14:ligatures w14:val="standardContextual"/>
        </w:rPr>
      </w:pPr>
      <w:r w:rsidRPr="001344F2">
        <w:rPr>
          <w:szCs w:val="34"/>
          <w14:ligatures w14:val="standardContextual"/>
        </w:rPr>
        <w:t>LDS scholars now emphasize that the Book of Mormon never claims all ancient Americans descended from Lehi’s family — only that small groups existed among larger populations.</w:t>
      </w:r>
    </w:p>
    <w:p w14:paraId="17CC4231" w14:textId="77777777" w:rsidR="002B7D69" w:rsidRPr="001344F2" w:rsidRDefault="002B7D69" w:rsidP="002B7D69">
      <w:pPr>
        <w:numPr>
          <w:ilvl w:val="0"/>
          <w:numId w:val="21"/>
        </w:numPr>
        <w:tabs>
          <w:tab w:val="left" w:pos="220"/>
          <w:tab w:val="left" w:pos="720"/>
        </w:tabs>
        <w:autoSpaceDE w:val="0"/>
        <w:autoSpaceDN w:val="0"/>
        <w:adjustRightInd w:val="0"/>
        <w:ind w:hanging="720"/>
        <w:rPr>
          <w:szCs w:val="34"/>
          <w14:ligatures w14:val="standardContextual"/>
        </w:rPr>
      </w:pPr>
      <w:r w:rsidRPr="001344F2">
        <w:rPr>
          <w:szCs w:val="34"/>
          <w14:ligatures w14:val="standardContextual"/>
        </w:rPr>
        <w:t>Modern population genetics shows small groups can leave minimal DNA traces over millennia, so the absence of clear markers is not definitive either way.</w:t>
      </w:r>
    </w:p>
    <w:p w14:paraId="12141996" w14:textId="77777777" w:rsidR="002B7D69" w:rsidRPr="001344F2" w:rsidRDefault="002B7D69" w:rsidP="002B7D69">
      <w:pPr>
        <w:autoSpaceDE w:val="0"/>
        <w:autoSpaceDN w:val="0"/>
        <w:adjustRightInd w:val="0"/>
        <w:jc w:val="center"/>
        <w:rPr>
          <w:rFonts w:cs="Times-Roman"/>
          <w:szCs w:val="34"/>
          <w14:ligatures w14:val="standardContextual"/>
        </w:rPr>
      </w:pPr>
    </w:p>
    <w:p w14:paraId="2826436B" w14:textId="77777777" w:rsidR="002B7D69" w:rsidRPr="001344F2" w:rsidRDefault="002B7D69" w:rsidP="002B7D69">
      <w:pPr>
        <w:autoSpaceDE w:val="0"/>
        <w:autoSpaceDN w:val="0"/>
        <w:adjustRightInd w:val="0"/>
        <w:rPr>
          <w:rFonts w:cs="Times-Roman"/>
          <w:color w:val="6D6D6D"/>
          <w:szCs w:val="34"/>
          <w14:ligatures w14:val="standardContextual"/>
        </w:rPr>
      </w:pPr>
    </w:p>
    <w:p w14:paraId="5EF534FD" w14:textId="77777777" w:rsidR="002B7D69" w:rsidRPr="001344F2" w:rsidRDefault="002B7D69" w:rsidP="002B7D69">
      <w:pPr>
        <w:autoSpaceDE w:val="0"/>
        <w:autoSpaceDN w:val="0"/>
        <w:adjustRightInd w:val="0"/>
        <w:spacing w:after="240"/>
        <w:rPr>
          <w:rFonts w:cs="Times-Roman"/>
          <w:szCs w:val="34"/>
          <w14:ligatures w14:val="standardContextual"/>
        </w:rPr>
      </w:pPr>
    </w:p>
    <w:p w14:paraId="7FFEB4EF" w14:textId="77777777" w:rsidR="002B7D69" w:rsidRPr="001344F2" w:rsidRDefault="002B7D69" w:rsidP="002B7D69">
      <w:pPr>
        <w:autoSpaceDE w:val="0"/>
        <w:autoSpaceDN w:val="0"/>
        <w:adjustRightInd w:val="0"/>
        <w:rPr>
          <w:rFonts w:cs="Times-Roman"/>
          <w:szCs w:val="34"/>
          <w14:ligatures w14:val="standardContextual"/>
        </w:rPr>
      </w:pPr>
    </w:p>
    <w:p w14:paraId="69702BA9" w14:textId="4B16031A" w:rsidR="002B7D69" w:rsidRPr="001344F2" w:rsidRDefault="002B7D69" w:rsidP="001344F2">
      <w:pPr>
        <w:pStyle w:val="Heading2"/>
        <w:rPr>
          <w:rStyle w:val="Heading2Char"/>
          <w:rFonts w:ascii="Inter" w:hAnsi="Inter"/>
          <w:sz w:val="34"/>
          <w:szCs w:val="34"/>
        </w:rPr>
      </w:pPr>
      <w:bookmarkStart w:id="11" w:name="_Toc226710734"/>
      <w:r w:rsidRPr="001344F2">
        <w:t>7. Historical Consistency and Translation Context</w:t>
      </w:r>
      <w:bookmarkEnd w:id="11"/>
    </w:p>
    <w:p w14:paraId="0F47CF62" w14:textId="77777777" w:rsidR="002B7D69" w:rsidRPr="001344F2" w:rsidRDefault="002B7D69" w:rsidP="002B7D69">
      <w:pPr>
        <w:numPr>
          <w:ilvl w:val="0"/>
          <w:numId w:val="22"/>
        </w:numPr>
        <w:tabs>
          <w:tab w:val="left" w:pos="220"/>
          <w:tab w:val="left" w:pos="720"/>
        </w:tabs>
        <w:autoSpaceDE w:val="0"/>
        <w:autoSpaceDN w:val="0"/>
        <w:adjustRightInd w:val="0"/>
        <w:ind w:hanging="720"/>
        <w:rPr>
          <w:szCs w:val="34"/>
          <w14:ligatures w14:val="standardContextual"/>
        </w:rPr>
      </w:pPr>
      <w:r w:rsidRPr="001344F2">
        <w:rPr>
          <w:szCs w:val="34"/>
          <w14:ligatures w14:val="standardContextual"/>
        </w:rPr>
        <w:t>The dictation process — with no notes, revisions, or breaks across large sections — impresses even non-LDS historians.</w:t>
      </w:r>
    </w:p>
    <w:p w14:paraId="50EBA609" w14:textId="77777777" w:rsidR="002B7D69" w:rsidRPr="001344F2" w:rsidRDefault="002B7D69" w:rsidP="002B7D69">
      <w:pPr>
        <w:numPr>
          <w:ilvl w:val="0"/>
          <w:numId w:val="22"/>
        </w:numPr>
        <w:tabs>
          <w:tab w:val="left" w:pos="220"/>
          <w:tab w:val="left" w:pos="720"/>
        </w:tabs>
        <w:autoSpaceDE w:val="0"/>
        <w:autoSpaceDN w:val="0"/>
        <w:adjustRightInd w:val="0"/>
        <w:ind w:hanging="720"/>
        <w:rPr>
          <w:szCs w:val="34"/>
          <w14:ligatures w14:val="standardContextual"/>
        </w:rPr>
      </w:pPr>
      <w:r w:rsidRPr="001344F2">
        <w:rPr>
          <w:szCs w:val="34"/>
          <w14:ligatures w14:val="standardContextual"/>
        </w:rPr>
        <w:t>The book’s internal consistency (chronologies, geography, lineage, and doctrinal logic) is remarkable for a dictated text completed in about 65 days.</w:t>
      </w:r>
    </w:p>
    <w:p w14:paraId="7B4D9363" w14:textId="77777777" w:rsidR="002B7D69" w:rsidRPr="001344F2" w:rsidRDefault="002B7D69" w:rsidP="002B7D69">
      <w:pPr>
        <w:autoSpaceDE w:val="0"/>
        <w:autoSpaceDN w:val="0"/>
        <w:adjustRightInd w:val="0"/>
        <w:jc w:val="center"/>
        <w:rPr>
          <w:rFonts w:cs="Times-Roman"/>
          <w:szCs w:val="34"/>
          <w14:ligatures w14:val="standardContextual"/>
        </w:rPr>
      </w:pPr>
    </w:p>
    <w:p w14:paraId="6A1C4149" w14:textId="77777777" w:rsidR="002B7D69" w:rsidRPr="001344F2" w:rsidRDefault="002B7D69" w:rsidP="002B7D69">
      <w:pPr>
        <w:autoSpaceDE w:val="0"/>
        <w:autoSpaceDN w:val="0"/>
        <w:adjustRightInd w:val="0"/>
        <w:rPr>
          <w:rFonts w:cs="Times-Roman"/>
          <w:color w:val="6D6D6D"/>
          <w:szCs w:val="34"/>
          <w14:ligatures w14:val="standardContextual"/>
        </w:rPr>
      </w:pPr>
    </w:p>
    <w:p w14:paraId="5901852E" w14:textId="77777777" w:rsidR="002B7D69" w:rsidRPr="001344F2" w:rsidRDefault="002B7D69" w:rsidP="002B7D69">
      <w:pPr>
        <w:autoSpaceDE w:val="0"/>
        <w:autoSpaceDN w:val="0"/>
        <w:adjustRightInd w:val="0"/>
        <w:spacing w:after="240"/>
        <w:rPr>
          <w:rFonts w:cs="Times-Roman"/>
          <w:szCs w:val="34"/>
          <w14:ligatures w14:val="standardContextual"/>
        </w:rPr>
      </w:pPr>
    </w:p>
    <w:p w14:paraId="2A5F12A0" w14:textId="77777777" w:rsidR="002B7D69" w:rsidRPr="001344F2" w:rsidRDefault="002B7D69" w:rsidP="002B7D69">
      <w:pPr>
        <w:autoSpaceDE w:val="0"/>
        <w:autoSpaceDN w:val="0"/>
        <w:adjustRightInd w:val="0"/>
        <w:rPr>
          <w:rFonts w:cs="Times-Roman"/>
          <w:szCs w:val="34"/>
          <w14:ligatures w14:val="standardContextual"/>
        </w:rPr>
      </w:pPr>
    </w:p>
    <w:p w14:paraId="1C5A4098" w14:textId="2B5A2A57" w:rsidR="002B7D69" w:rsidRPr="001344F2" w:rsidRDefault="002B7D69" w:rsidP="001344F2">
      <w:pPr>
        <w:pStyle w:val="Heading2"/>
      </w:pPr>
      <w:bookmarkStart w:id="12" w:name="_Toc226710735"/>
      <w:r w:rsidRPr="001344F2">
        <w:lastRenderedPageBreak/>
        <w:t>Summary Table</w:t>
      </w:r>
      <w:bookmarkEnd w:id="12"/>
    </w:p>
    <w:p w14:paraId="5EBEECDB" w14:textId="77777777" w:rsidR="00BD3A1E" w:rsidRPr="001344F2" w:rsidRDefault="00BD3A1E" w:rsidP="002B7D69">
      <w:pPr>
        <w:autoSpaceDE w:val="0"/>
        <w:autoSpaceDN w:val="0"/>
        <w:adjustRightInd w:val="0"/>
        <w:rPr>
          <w:rFonts w:cs="Times-Roman"/>
          <w:szCs w:val="34"/>
          <w14:ligatures w14:val="standardContextual"/>
        </w:rPr>
      </w:pPr>
    </w:p>
    <w:tbl>
      <w:tblPr>
        <w:tblW w:w="0" w:type="auto"/>
        <w:tblInd w:w="-16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3506"/>
        <w:gridCol w:w="3466"/>
        <w:gridCol w:w="4206"/>
      </w:tblGrid>
      <w:tr w:rsidR="002B7D69" w:rsidRPr="001344F2" w14:paraId="5DFF9DB4" w14:textId="77777777">
        <w:tblPrEx>
          <w:tblCellMar>
            <w:top w:w="0" w:type="dxa"/>
            <w:bottom w:w="0" w:type="dxa"/>
          </w:tblCellMar>
        </w:tblPrEx>
        <w:tc>
          <w:tcPr>
            <w:tcW w:w="3506" w:type="dxa"/>
            <w:tcBorders>
              <w:top w:val="none" w:sz="6" w:space="0" w:color="auto"/>
              <w:bottom w:val="none" w:sz="6" w:space="0" w:color="auto"/>
              <w:right w:val="none" w:sz="6" w:space="0" w:color="auto"/>
            </w:tcBorders>
            <w:tcMar>
              <w:top w:w="26" w:type="nil"/>
              <w:left w:w="26" w:type="nil"/>
              <w:bottom w:w="26" w:type="nil"/>
              <w:right w:w="26" w:type="nil"/>
            </w:tcMar>
          </w:tcPr>
          <w:p w14:paraId="4D6CD119" w14:textId="77777777" w:rsidR="002B7D69" w:rsidRPr="001344F2" w:rsidRDefault="002B7D69">
            <w:pPr>
              <w:autoSpaceDE w:val="0"/>
              <w:autoSpaceDN w:val="0"/>
              <w:adjustRightInd w:val="0"/>
              <w:jc w:val="center"/>
              <w:rPr>
                <w:rFonts w:cs="Times-Roman"/>
                <w:szCs w:val="34"/>
                <w14:ligatures w14:val="standardContextual"/>
              </w:rPr>
            </w:pPr>
            <w:r w:rsidRPr="001344F2">
              <w:rPr>
                <w:szCs w:val="34"/>
                <w14:ligatures w14:val="standardContextual"/>
              </w:rPr>
              <w:t>Evidence Type</w:t>
            </w:r>
          </w:p>
        </w:tc>
        <w:tc>
          <w:tcPr>
            <w:tcW w:w="3466" w:type="dxa"/>
            <w:tcBorders>
              <w:top w:val="none" w:sz="6" w:space="0" w:color="auto"/>
              <w:left w:val="none" w:sz="6" w:space="0" w:color="auto"/>
              <w:bottom w:val="none" w:sz="6" w:space="0" w:color="auto"/>
              <w:right w:val="none" w:sz="6" w:space="0" w:color="auto"/>
            </w:tcBorders>
            <w:tcMar>
              <w:top w:w="26" w:type="nil"/>
              <w:left w:w="26" w:type="nil"/>
              <w:bottom w:w="26" w:type="nil"/>
              <w:right w:w="26" w:type="nil"/>
            </w:tcMar>
          </w:tcPr>
          <w:p w14:paraId="629E89AA" w14:textId="77777777" w:rsidR="002B7D69" w:rsidRPr="001344F2" w:rsidRDefault="002B7D69">
            <w:pPr>
              <w:autoSpaceDE w:val="0"/>
              <w:autoSpaceDN w:val="0"/>
              <w:adjustRightInd w:val="0"/>
              <w:jc w:val="center"/>
              <w:rPr>
                <w:rFonts w:cs="Times-Roman"/>
                <w:szCs w:val="34"/>
                <w14:ligatures w14:val="standardContextual"/>
              </w:rPr>
            </w:pPr>
            <w:r w:rsidRPr="001344F2">
              <w:rPr>
                <w:szCs w:val="34"/>
                <w14:ligatures w14:val="standardContextual"/>
              </w:rPr>
              <w:t>Supporters Say</w:t>
            </w:r>
          </w:p>
        </w:tc>
        <w:tc>
          <w:tcPr>
            <w:tcW w:w="4206" w:type="dxa"/>
            <w:tcBorders>
              <w:top w:val="none" w:sz="6" w:space="0" w:color="auto"/>
              <w:left w:val="none" w:sz="6" w:space="0" w:color="auto"/>
              <w:bottom w:val="none" w:sz="6" w:space="0" w:color="auto"/>
            </w:tcBorders>
            <w:tcMar>
              <w:top w:w="26" w:type="nil"/>
              <w:left w:w="26" w:type="nil"/>
              <w:bottom w:w="26" w:type="nil"/>
              <w:right w:w="26" w:type="nil"/>
            </w:tcMar>
          </w:tcPr>
          <w:p w14:paraId="771439F0" w14:textId="77777777" w:rsidR="002B7D69" w:rsidRPr="001344F2" w:rsidRDefault="002B7D69">
            <w:pPr>
              <w:autoSpaceDE w:val="0"/>
              <w:autoSpaceDN w:val="0"/>
              <w:adjustRightInd w:val="0"/>
              <w:jc w:val="center"/>
              <w:rPr>
                <w:rFonts w:cs="Times-Roman"/>
                <w:szCs w:val="34"/>
                <w14:ligatures w14:val="standardContextual"/>
              </w:rPr>
            </w:pPr>
            <w:r w:rsidRPr="001344F2">
              <w:rPr>
                <w:szCs w:val="34"/>
                <w14:ligatures w14:val="standardContextual"/>
              </w:rPr>
              <w:t>Critics Say</w:t>
            </w:r>
          </w:p>
        </w:tc>
      </w:tr>
      <w:tr w:rsidR="002B7D69" w:rsidRPr="001344F2" w14:paraId="4B13B438" w14:textId="77777777">
        <w:tblPrEx>
          <w:tblBorders>
            <w:top w:val="none" w:sz="0" w:space="0" w:color="auto"/>
          </w:tblBorders>
          <w:tblCellMar>
            <w:top w:w="0" w:type="dxa"/>
            <w:bottom w:w="0" w:type="dxa"/>
          </w:tblCellMar>
        </w:tblPrEx>
        <w:tc>
          <w:tcPr>
            <w:tcW w:w="3506" w:type="dxa"/>
            <w:tcBorders>
              <w:top w:val="none" w:sz="6" w:space="0" w:color="auto"/>
              <w:bottom w:val="none" w:sz="6" w:space="0" w:color="auto"/>
              <w:right w:val="none" w:sz="6" w:space="0" w:color="auto"/>
            </w:tcBorders>
            <w:tcMar>
              <w:top w:w="26" w:type="nil"/>
              <w:left w:w="26" w:type="nil"/>
              <w:bottom w:w="26" w:type="nil"/>
              <w:right w:w="26" w:type="nil"/>
            </w:tcMar>
          </w:tcPr>
          <w:p w14:paraId="3251E36D" w14:textId="77777777" w:rsidR="002B7D69" w:rsidRPr="001344F2" w:rsidRDefault="002B7D69">
            <w:pPr>
              <w:autoSpaceDE w:val="0"/>
              <w:autoSpaceDN w:val="0"/>
              <w:adjustRightInd w:val="0"/>
              <w:rPr>
                <w:rFonts w:cs="Times-Roman"/>
                <w:szCs w:val="34"/>
                <w14:ligatures w14:val="standardContextual"/>
              </w:rPr>
            </w:pPr>
            <w:r w:rsidRPr="001344F2">
              <w:rPr>
                <w:szCs w:val="34"/>
                <w14:ligatures w14:val="standardContextual"/>
              </w:rPr>
              <w:t>Chiasmus, Hebraisms</w:t>
            </w:r>
          </w:p>
        </w:tc>
        <w:tc>
          <w:tcPr>
            <w:tcW w:w="3466" w:type="dxa"/>
            <w:tcBorders>
              <w:top w:val="none" w:sz="6" w:space="0" w:color="auto"/>
              <w:left w:val="none" w:sz="6" w:space="0" w:color="auto"/>
              <w:bottom w:val="none" w:sz="6" w:space="0" w:color="auto"/>
              <w:right w:val="none" w:sz="6" w:space="0" w:color="auto"/>
            </w:tcBorders>
            <w:tcMar>
              <w:top w:w="26" w:type="nil"/>
              <w:left w:w="26" w:type="nil"/>
              <w:bottom w:w="26" w:type="nil"/>
              <w:right w:w="26" w:type="nil"/>
            </w:tcMar>
          </w:tcPr>
          <w:p w14:paraId="0A8E88B2" w14:textId="77777777" w:rsidR="002B7D69" w:rsidRPr="001344F2" w:rsidRDefault="002B7D69">
            <w:pPr>
              <w:autoSpaceDE w:val="0"/>
              <w:autoSpaceDN w:val="0"/>
              <w:adjustRightInd w:val="0"/>
              <w:rPr>
                <w:rFonts w:cs="Times-Roman"/>
                <w:szCs w:val="34"/>
                <w14:ligatures w14:val="standardContextual"/>
              </w:rPr>
            </w:pPr>
            <w:r w:rsidRPr="001344F2">
              <w:rPr>
                <w:szCs w:val="34"/>
                <w14:ligatures w14:val="standardContextual"/>
              </w:rPr>
              <w:t>Indicate ancient origins</w:t>
            </w:r>
          </w:p>
        </w:tc>
        <w:tc>
          <w:tcPr>
            <w:tcW w:w="4206" w:type="dxa"/>
            <w:tcBorders>
              <w:top w:val="none" w:sz="6" w:space="0" w:color="auto"/>
              <w:left w:val="none" w:sz="6" w:space="0" w:color="auto"/>
              <w:bottom w:val="none" w:sz="6" w:space="0" w:color="auto"/>
            </w:tcBorders>
            <w:tcMar>
              <w:top w:w="26" w:type="nil"/>
              <w:left w:w="26" w:type="nil"/>
              <w:bottom w:w="26" w:type="nil"/>
              <w:right w:w="26" w:type="nil"/>
            </w:tcMar>
          </w:tcPr>
          <w:p w14:paraId="191EBBB4" w14:textId="77777777" w:rsidR="002B7D69" w:rsidRPr="001344F2" w:rsidRDefault="002B7D69">
            <w:pPr>
              <w:autoSpaceDE w:val="0"/>
              <w:autoSpaceDN w:val="0"/>
              <w:adjustRightInd w:val="0"/>
              <w:rPr>
                <w:rFonts w:cs="Times-Roman"/>
                <w:szCs w:val="34"/>
                <w14:ligatures w14:val="standardContextual"/>
              </w:rPr>
            </w:pPr>
            <w:r w:rsidRPr="001344F2">
              <w:rPr>
                <w:szCs w:val="34"/>
                <w14:ligatures w14:val="standardContextual"/>
              </w:rPr>
              <w:t>Could arise from Bible influence</w:t>
            </w:r>
          </w:p>
        </w:tc>
      </w:tr>
      <w:tr w:rsidR="002B7D69" w:rsidRPr="001344F2" w14:paraId="73FE4BDC" w14:textId="77777777">
        <w:tblPrEx>
          <w:tblBorders>
            <w:top w:val="none" w:sz="0" w:space="0" w:color="auto"/>
          </w:tblBorders>
          <w:tblCellMar>
            <w:top w:w="0" w:type="dxa"/>
            <w:bottom w:w="0" w:type="dxa"/>
          </w:tblCellMar>
        </w:tblPrEx>
        <w:tc>
          <w:tcPr>
            <w:tcW w:w="3506" w:type="dxa"/>
            <w:tcBorders>
              <w:top w:val="none" w:sz="6" w:space="0" w:color="auto"/>
              <w:bottom w:val="none" w:sz="6" w:space="0" w:color="auto"/>
              <w:right w:val="none" w:sz="6" w:space="0" w:color="auto"/>
            </w:tcBorders>
            <w:tcMar>
              <w:top w:w="26" w:type="nil"/>
              <w:left w:w="26" w:type="nil"/>
              <w:bottom w:w="26" w:type="nil"/>
              <w:right w:w="26" w:type="nil"/>
            </w:tcMar>
          </w:tcPr>
          <w:p w14:paraId="4DF59B4A" w14:textId="77777777" w:rsidR="002B7D69" w:rsidRPr="001344F2" w:rsidRDefault="002B7D69">
            <w:pPr>
              <w:autoSpaceDE w:val="0"/>
              <w:autoSpaceDN w:val="0"/>
              <w:adjustRightInd w:val="0"/>
              <w:rPr>
                <w:rFonts w:cs="Times-Roman"/>
                <w:szCs w:val="34"/>
                <w14:ligatures w14:val="standardContextual"/>
              </w:rPr>
            </w:pPr>
            <w:r w:rsidRPr="001344F2">
              <w:rPr>
                <w:szCs w:val="34"/>
                <w14:ligatures w14:val="standardContextual"/>
              </w:rPr>
              <w:t>Nahom &amp; Bountiful</w:t>
            </w:r>
          </w:p>
        </w:tc>
        <w:tc>
          <w:tcPr>
            <w:tcW w:w="3466" w:type="dxa"/>
            <w:tcBorders>
              <w:top w:val="none" w:sz="6" w:space="0" w:color="auto"/>
              <w:left w:val="none" w:sz="6" w:space="0" w:color="auto"/>
              <w:bottom w:val="none" w:sz="6" w:space="0" w:color="auto"/>
              <w:right w:val="none" w:sz="6" w:space="0" w:color="auto"/>
            </w:tcBorders>
            <w:tcMar>
              <w:top w:w="26" w:type="nil"/>
              <w:left w:w="26" w:type="nil"/>
              <w:bottom w:w="26" w:type="nil"/>
              <w:right w:w="26" w:type="nil"/>
            </w:tcMar>
          </w:tcPr>
          <w:p w14:paraId="625342A4" w14:textId="77777777" w:rsidR="002B7D69" w:rsidRPr="001344F2" w:rsidRDefault="002B7D69">
            <w:pPr>
              <w:autoSpaceDE w:val="0"/>
              <w:autoSpaceDN w:val="0"/>
              <w:adjustRightInd w:val="0"/>
              <w:rPr>
                <w:rFonts w:cs="Times-Roman"/>
                <w:szCs w:val="34"/>
                <w14:ligatures w14:val="standardContextual"/>
              </w:rPr>
            </w:pPr>
            <w:r w:rsidRPr="001344F2">
              <w:rPr>
                <w:szCs w:val="34"/>
                <w14:ligatures w14:val="standardContextual"/>
              </w:rPr>
              <w:t>Strongest real-world fit</w:t>
            </w:r>
          </w:p>
        </w:tc>
        <w:tc>
          <w:tcPr>
            <w:tcW w:w="4206" w:type="dxa"/>
            <w:tcBorders>
              <w:top w:val="none" w:sz="6" w:space="0" w:color="auto"/>
              <w:left w:val="none" w:sz="6" w:space="0" w:color="auto"/>
              <w:bottom w:val="none" w:sz="6" w:space="0" w:color="auto"/>
            </w:tcBorders>
            <w:tcMar>
              <w:top w:w="26" w:type="nil"/>
              <w:left w:w="26" w:type="nil"/>
              <w:bottom w:w="26" w:type="nil"/>
              <w:right w:w="26" w:type="nil"/>
            </w:tcMar>
          </w:tcPr>
          <w:p w14:paraId="2F3088D6" w14:textId="77777777" w:rsidR="002B7D69" w:rsidRPr="001344F2" w:rsidRDefault="002B7D69">
            <w:pPr>
              <w:autoSpaceDE w:val="0"/>
              <w:autoSpaceDN w:val="0"/>
              <w:adjustRightInd w:val="0"/>
              <w:rPr>
                <w:rFonts w:cs="Times-Roman"/>
                <w:szCs w:val="34"/>
                <w14:ligatures w14:val="standardContextual"/>
              </w:rPr>
            </w:pPr>
            <w:r w:rsidRPr="001344F2">
              <w:rPr>
                <w:szCs w:val="34"/>
                <w14:ligatures w14:val="standardContextual"/>
              </w:rPr>
              <w:t>Correlation may be coincidental</w:t>
            </w:r>
          </w:p>
        </w:tc>
      </w:tr>
      <w:tr w:rsidR="002B7D69" w:rsidRPr="001344F2" w14:paraId="1F4A2119" w14:textId="77777777">
        <w:tblPrEx>
          <w:tblBorders>
            <w:top w:val="none" w:sz="0" w:space="0" w:color="auto"/>
          </w:tblBorders>
          <w:tblCellMar>
            <w:top w:w="0" w:type="dxa"/>
            <w:bottom w:w="0" w:type="dxa"/>
          </w:tblCellMar>
        </w:tblPrEx>
        <w:tc>
          <w:tcPr>
            <w:tcW w:w="3506" w:type="dxa"/>
            <w:tcBorders>
              <w:top w:val="none" w:sz="6" w:space="0" w:color="auto"/>
              <w:bottom w:val="none" w:sz="6" w:space="0" w:color="auto"/>
              <w:right w:val="none" w:sz="6" w:space="0" w:color="auto"/>
            </w:tcBorders>
            <w:tcMar>
              <w:top w:w="26" w:type="nil"/>
              <w:left w:w="26" w:type="nil"/>
              <w:bottom w:w="26" w:type="nil"/>
              <w:right w:w="26" w:type="nil"/>
            </w:tcMar>
          </w:tcPr>
          <w:p w14:paraId="7DB13A1E" w14:textId="77777777" w:rsidR="002B7D69" w:rsidRPr="001344F2" w:rsidRDefault="002B7D69">
            <w:pPr>
              <w:autoSpaceDE w:val="0"/>
              <w:autoSpaceDN w:val="0"/>
              <w:adjustRightInd w:val="0"/>
              <w:rPr>
                <w:rFonts w:cs="Times-Roman"/>
                <w:szCs w:val="34"/>
                <w14:ligatures w14:val="standardContextual"/>
              </w:rPr>
            </w:pPr>
            <w:r w:rsidRPr="001344F2">
              <w:rPr>
                <w:szCs w:val="34"/>
                <w14:ligatures w14:val="standardContextual"/>
              </w:rPr>
              <w:t>Mesoamerican civilizations</w:t>
            </w:r>
          </w:p>
        </w:tc>
        <w:tc>
          <w:tcPr>
            <w:tcW w:w="3466" w:type="dxa"/>
            <w:tcBorders>
              <w:top w:val="none" w:sz="6" w:space="0" w:color="auto"/>
              <w:left w:val="none" w:sz="6" w:space="0" w:color="auto"/>
              <w:bottom w:val="none" w:sz="6" w:space="0" w:color="auto"/>
              <w:right w:val="none" w:sz="6" w:space="0" w:color="auto"/>
            </w:tcBorders>
            <w:tcMar>
              <w:top w:w="26" w:type="nil"/>
              <w:left w:w="26" w:type="nil"/>
              <w:bottom w:w="26" w:type="nil"/>
              <w:right w:w="26" w:type="nil"/>
            </w:tcMar>
          </w:tcPr>
          <w:p w14:paraId="130F9334" w14:textId="77777777" w:rsidR="002B7D69" w:rsidRPr="001344F2" w:rsidRDefault="002B7D69">
            <w:pPr>
              <w:autoSpaceDE w:val="0"/>
              <w:autoSpaceDN w:val="0"/>
              <w:adjustRightInd w:val="0"/>
              <w:rPr>
                <w:rFonts w:cs="Times-Roman"/>
                <w:szCs w:val="34"/>
                <w14:ligatures w14:val="standardContextual"/>
              </w:rPr>
            </w:pPr>
            <w:r w:rsidRPr="001344F2">
              <w:rPr>
                <w:szCs w:val="34"/>
                <w14:ligatures w14:val="standardContextual"/>
              </w:rPr>
              <w:t>Show plausibility</w:t>
            </w:r>
          </w:p>
        </w:tc>
        <w:tc>
          <w:tcPr>
            <w:tcW w:w="4206" w:type="dxa"/>
            <w:tcBorders>
              <w:top w:val="none" w:sz="6" w:space="0" w:color="auto"/>
              <w:left w:val="none" w:sz="6" w:space="0" w:color="auto"/>
              <w:bottom w:val="none" w:sz="6" w:space="0" w:color="auto"/>
            </w:tcBorders>
            <w:tcMar>
              <w:top w:w="26" w:type="nil"/>
              <w:left w:w="26" w:type="nil"/>
              <w:bottom w:w="26" w:type="nil"/>
              <w:right w:w="26" w:type="nil"/>
            </w:tcMar>
          </w:tcPr>
          <w:p w14:paraId="578EE092" w14:textId="77777777" w:rsidR="002B7D69" w:rsidRPr="001344F2" w:rsidRDefault="002B7D69">
            <w:pPr>
              <w:autoSpaceDE w:val="0"/>
              <w:autoSpaceDN w:val="0"/>
              <w:adjustRightInd w:val="0"/>
              <w:rPr>
                <w:rFonts w:cs="Times-Roman"/>
                <w:szCs w:val="34"/>
                <w14:ligatures w14:val="standardContextual"/>
              </w:rPr>
            </w:pPr>
            <w:r w:rsidRPr="001344F2">
              <w:rPr>
                <w:szCs w:val="34"/>
                <w14:ligatures w14:val="standardContextual"/>
              </w:rPr>
              <w:t>No direct link to Nephites</w:t>
            </w:r>
          </w:p>
        </w:tc>
      </w:tr>
      <w:tr w:rsidR="002B7D69" w:rsidRPr="001344F2" w14:paraId="076A9B05" w14:textId="77777777">
        <w:tblPrEx>
          <w:tblBorders>
            <w:top w:val="none" w:sz="0" w:space="0" w:color="auto"/>
          </w:tblBorders>
          <w:tblCellMar>
            <w:top w:w="0" w:type="dxa"/>
            <w:bottom w:w="0" w:type="dxa"/>
          </w:tblCellMar>
        </w:tblPrEx>
        <w:tc>
          <w:tcPr>
            <w:tcW w:w="3506" w:type="dxa"/>
            <w:tcBorders>
              <w:top w:val="none" w:sz="6" w:space="0" w:color="auto"/>
              <w:bottom w:val="none" w:sz="6" w:space="0" w:color="auto"/>
              <w:right w:val="none" w:sz="6" w:space="0" w:color="auto"/>
            </w:tcBorders>
            <w:tcMar>
              <w:top w:w="26" w:type="nil"/>
              <w:left w:w="26" w:type="nil"/>
              <w:bottom w:w="26" w:type="nil"/>
              <w:right w:w="26" w:type="nil"/>
            </w:tcMar>
          </w:tcPr>
          <w:p w14:paraId="79E490AC" w14:textId="77777777" w:rsidR="002B7D69" w:rsidRPr="001344F2" w:rsidRDefault="002B7D69">
            <w:pPr>
              <w:autoSpaceDE w:val="0"/>
              <w:autoSpaceDN w:val="0"/>
              <w:adjustRightInd w:val="0"/>
              <w:rPr>
                <w:rFonts w:cs="Times-Roman"/>
                <w:szCs w:val="34"/>
                <w14:ligatures w14:val="standardContextual"/>
              </w:rPr>
            </w:pPr>
            <w:r w:rsidRPr="001344F2">
              <w:rPr>
                <w:szCs w:val="34"/>
                <w14:ligatures w14:val="standardContextual"/>
              </w:rPr>
              <w:t>Metal plates</w:t>
            </w:r>
          </w:p>
        </w:tc>
        <w:tc>
          <w:tcPr>
            <w:tcW w:w="3466" w:type="dxa"/>
            <w:tcBorders>
              <w:top w:val="none" w:sz="6" w:space="0" w:color="auto"/>
              <w:left w:val="none" w:sz="6" w:space="0" w:color="auto"/>
              <w:bottom w:val="none" w:sz="6" w:space="0" w:color="auto"/>
              <w:right w:val="none" w:sz="6" w:space="0" w:color="auto"/>
            </w:tcBorders>
            <w:tcMar>
              <w:top w:w="26" w:type="nil"/>
              <w:left w:w="26" w:type="nil"/>
              <w:bottom w:w="26" w:type="nil"/>
              <w:right w:w="26" w:type="nil"/>
            </w:tcMar>
          </w:tcPr>
          <w:p w14:paraId="508F1975" w14:textId="77777777" w:rsidR="002B7D69" w:rsidRPr="001344F2" w:rsidRDefault="002B7D69">
            <w:pPr>
              <w:autoSpaceDE w:val="0"/>
              <w:autoSpaceDN w:val="0"/>
              <w:adjustRightInd w:val="0"/>
              <w:rPr>
                <w:rFonts w:cs="Times-Roman"/>
                <w:szCs w:val="34"/>
                <w14:ligatures w14:val="standardContextual"/>
              </w:rPr>
            </w:pPr>
            <w:r w:rsidRPr="001344F2">
              <w:rPr>
                <w:szCs w:val="34"/>
                <w14:ligatures w14:val="standardContextual"/>
              </w:rPr>
              <w:t>Historically valid medium</w:t>
            </w:r>
          </w:p>
        </w:tc>
        <w:tc>
          <w:tcPr>
            <w:tcW w:w="4206" w:type="dxa"/>
            <w:tcBorders>
              <w:top w:val="none" w:sz="6" w:space="0" w:color="auto"/>
              <w:left w:val="none" w:sz="6" w:space="0" w:color="auto"/>
              <w:bottom w:val="none" w:sz="6" w:space="0" w:color="auto"/>
            </w:tcBorders>
            <w:tcMar>
              <w:top w:w="26" w:type="nil"/>
              <w:left w:w="26" w:type="nil"/>
              <w:bottom w:w="26" w:type="nil"/>
              <w:right w:w="26" w:type="nil"/>
            </w:tcMar>
          </w:tcPr>
          <w:p w14:paraId="1CD08AD4" w14:textId="77777777" w:rsidR="002B7D69" w:rsidRPr="001344F2" w:rsidRDefault="002B7D69">
            <w:pPr>
              <w:autoSpaceDE w:val="0"/>
              <w:autoSpaceDN w:val="0"/>
              <w:adjustRightInd w:val="0"/>
              <w:rPr>
                <w:rFonts w:cs="Times-Roman"/>
                <w:szCs w:val="34"/>
                <w14:ligatures w14:val="standardContextual"/>
              </w:rPr>
            </w:pPr>
            <w:r w:rsidRPr="001344F2">
              <w:rPr>
                <w:szCs w:val="34"/>
                <w14:ligatures w14:val="standardContextual"/>
              </w:rPr>
              <w:t>Not unique proof of authenticity</w:t>
            </w:r>
          </w:p>
        </w:tc>
      </w:tr>
      <w:tr w:rsidR="002B7D69" w:rsidRPr="001344F2" w14:paraId="1FAB0526" w14:textId="77777777">
        <w:tblPrEx>
          <w:tblBorders>
            <w:top w:val="none" w:sz="0" w:space="0" w:color="auto"/>
          </w:tblBorders>
          <w:tblCellMar>
            <w:top w:w="0" w:type="dxa"/>
            <w:bottom w:w="0" w:type="dxa"/>
          </w:tblCellMar>
        </w:tblPrEx>
        <w:tc>
          <w:tcPr>
            <w:tcW w:w="3506" w:type="dxa"/>
            <w:tcBorders>
              <w:top w:val="none" w:sz="6" w:space="0" w:color="auto"/>
              <w:bottom w:val="none" w:sz="6" w:space="0" w:color="auto"/>
              <w:right w:val="none" w:sz="6" w:space="0" w:color="auto"/>
            </w:tcBorders>
            <w:tcMar>
              <w:top w:w="26" w:type="nil"/>
              <w:left w:w="26" w:type="nil"/>
              <w:bottom w:w="26" w:type="nil"/>
              <w:right w:w="26" w:type="nil"/>
            </w:tcMar>
          </w:tcPr>
          <w:p w14:paraId="1FC9C48B" w14:textId="77777777" w:rsidR="002B7D69" w:rsidRPr="001344F2" w:rsidRDefault="002B7D69">
            <w:pPr>
              <w:autoSpaceDE w:val="0"/>
              <w:autoSpaceDN w:val="0"/>
              <w:adjustRightInd w:val="0"/>
              <w:rPr>
                <w:rFonts w:cs="Times-Roman"/>
                <w:szCs w:val="34"/>
                <w14:ligatures w14:val="standardContextual"/>
              </w:rPr>
            </w:pPr>
            <w:r w:rsidRPr="001344F2">
              <w:rPr>
                <w:szCs w:val="34"/>
                <w14:ligatures w14:val="standardContextual"/>
              </w:rPr>
              <w:t>Linguistic complexity</w:t>
            </w:r>
          </w:p>
        </w:tc>
        <w:tc>
          <w:tcPr>
            <w:tcW w:w="3466" w:type="dxa"/>
            <w:tcBorders>
              <w:top w:val="none" w:sz="6" w:space="0" w:color="auto"/>
              <w:left w:val="none" w:sz="6" w:space="0" w:color="auto"/>
              <w:bottom w:val="none" w:sz="6" w:space="0" w:color="auto"/>
              <w:right w:val="none" w:sz="6" w:space="0" w:color="auto"/>
            </w:tcBorders>
            <w:tcMar>
              <w:top w:w="26" w:type="nil"/>
              <w:left w:w="26" w:type="nil"/>
              <w:bottom w:w="26" w:type="nil"/>
              <w:right w:w="26" w:type="nil"/>
            </w:tcMar>
          </w:tcPr>
          <w:p w14:paraId="1A85C50A" w14:textId="77777777" w:rsidR="002B7D69" w:rsidRPr="001344F2" w:rsidRDefault="002B7D69">
            <w:pPr>
              <w:autoSpaceDE w:val="0"/>
              <w:autoSpaceDN w:val="0"/>
              <w:adjustRightInd w:val="0"/>
              <w:rPr>
                <w:rFonts w:cs="Times-Roman"/>
                <w:szCs w:val="34"/>
                <w14:ligatures w14:val="standardContextual"/>
              </w:rPr>
            </w:pPr>
            <w:r w:rsidRPr="001344F2">
              <w:rPr>
                <w:szCs w:val="34"/>
                <w14:ligatures w14:val="standardContextual"/>
              </w:rPr>
              <w:t>Beyond Joseph’s education</w:t>
            </w:r>
          </w:p>
        </w:tc>
        <w:tc>
          <w:tcPr>
            <w:tcW w:w="4206" w:type="dxa"/>
            <w:tcBorders>
              <w:top w:val="none" w:sz="6" w:space="0" w:color="auto"/>
              <w:left w:val="none" w:sz="6" w:space="0" w:color="auto"/>
              <w:bottom w:val="none" w:sz="6" w:space="0" w:color="auto"/>
            </w:tcBorders>
            <w:tcMar>
              <w:top w:w="26" w:type="nil"/>
              <w:left w:w="26" w:type="nil"/>
              <w:bottom w:w="26" w:type="nil"/>
              <w:right w:w="26" w:type="nil"/>
            </w:tcMar>
          </w:tcPr>
          <w:p w14:paraId="18E4E17C" w14:textId="77777777" w:rsidR="002B7D69" w:rsidRPr="001344F2" w:rsidRDefault="002B7D69">
            <w:pPr>
              <w:autoSpaceDE w:val="0"/>
              <w:autoSpaceDN w:val="0"/>
              <w:adjustRightInd w:val="0"/>
              <w:rPr>
                <w:rFonts w:cs="Times-Roman"/>
                <w:szCs w:val="34"/>
                <w14:ligatures w14:val="standardContextual"/>
              </w:rPr>
            </w:pPr>
            <w:r w:rsidRPr="001344F2">
              <w:rPr>
                <w:szCs w:val="34"/>
                <w14:ligatures w14:val="standardContextual"/>
              </w:rPr>
              <w:t>Could reflect biblical style</w:t>
            </w:r>
          </w:p>
        </w:tc>
      </w:tr>
      <w:tr w:rsidR="002B7D69" w:rsidRPr="001344F2" w14:paraId="2CC88641" w14:textId="77777777">
        <w:tblPrEx>
          <w:tblCellMar>
            <w:top w:w="0" w:type="dxa"/>
            <w:bottom w:w="0" w:type="dxa"/>
          </w:tblCellMar>
        </w:tblPrEx>
        <w:tc>
          <w:tcPr>
            <w:tcW w:w="3506" w:type="dxa"/>
            <w:tcBorders>
              <w:top w:val="none" w:sz="6" w:space="0" w:color="auto"/>
              <w:bottom w:val="none" w:sz="6" w:space="0" w:color="auto"/>
              <w:right w:val="none" w:sz="6" w:space="0" w:color="auto"/>
            </w:tcBorders>
            <w:tcMar>
              <w:top w:w="26" w:type="nil"/>
              <w:left w:w="26" w:type="nil"/>
              <w:bottom w:w="26" w:type="nil"/>
              <w:right w:w="26" w:type="nil"/>
            </w:tcMar>
          </w:tcPr>
          <w:p w14:paraId="7EF157FF" w14:textId="77777777" w:rsidR="002B7D69" w:rsidRPr="001344F2" w:rsidRDefault="002B7D69">
            <w:pPr>
              <w:autoSpaceDE w:val="0"/>
              <w:autoSpaceDN w:val="0"/>
              <w:adjustRightInd w:val="0"/>
              <w:rPr>
                <w:rFonts w:cs="Times-Roman"/>
                <w:szCs w:val="34"/>
                <w14:ligatures w14:val="standardContextual"/>
              </w:rPr>
            </w:pPr>
            <w:r w:rsidRPr="001344F2">
              <w:rPr>
                <w:szCs w:val="34"/>
                <w14:ligatures w14:val="standardContextual"/>
              </w:rPr>
              <w:t>DNA studies</w:t>
            </w:r>
          </w:p>
        </w:tc>
        <w:tc>
          <w:tcPr>
            <w:tcW w:w="3466" w:type="dxa"/>
            <w:tcBorders>
              <w:top w:val="none" w:sz="6" w:space="0" w:color="auto"/>
              <w:left w:val="none" w:sz="6" w:space="0" w:color="auto"/>
              <w:bottom w:val="none" w:sz="6" w:space="0" w:color="auto"/>
              <w:right w:val="none" w:sz="6" w:space="0" w:color="auto"/>
            </w:tcBorders>
            <w:tcMar>
              <w:top w:w="26" w:type="nil"/>
              <w:left w:w="26" w:type="nil"/>
              <w:bottom w:w="26" w:type="nil"/>
              <w:right w:w="26" w:type="nil"/>
            </w:tcMar>
          </w:tcPr>
          <w:p w14:paraId="0BC9BFA3" w14:textId="77777777" w:rsidR="002B7D69" w:rsidRPr="001344F2" w:rsidRDefault="002B7D69">
            <w:pPr>
              <w:autoSpaceDE w:val="0"/>
              <w:autoSpaceDN w:val="0"/>
              <w:adjustRightInd w:val="0"/>
              <w:rPr>
                <w:rFonts w:cs="Times-Roman"/>
                <w:szCs w:val="34"/>
                <w14:ligatures w14:val="standardContextual"/>
              </w:rPr>
            </w:pPr>
            <w:r w:rsidRPr="001344F2">
              <w:rPr>
                <w:szCs w:val="34"/>
                <w14:ligatures w14:val="standardContextual"/>
              </w:rPr>
              <w:t>Not conclusive either way</w:t>
            </w:r>
          </w:p>
        </w:tc>
        <w:tc>
          <w:tcPr>
            <w:tcW w:w="4206" w:type="dxa"/>
            <w:tcBorders>
              <w:top w:val="none" w:sz="6" w:space="0" w:color="auto"/>
              <w:left w:val="none" w:sz="6" w:space="0" w:color="auto"/>
              <w:bottom w:val="none" w:sz="6" w:space="0" w:color="auto"/>
            </w:tcBorders>
            <w:tcMar>
              <w:top w:w="26" w:type="nil"/>
              <w:left w:w="26" w:type="nil"/>
              <w:bottom w:w="26" w:type="nil"/>
              <w:right w:w="26" w:type="nil"/>
            </w:tcMar>
          </w:tcPr>
          <w:p w14:paraId="55C97634" w14:textId="77777777" w:rsidR="002B7D69" w:rsidRPr="001344F2" w:rsidRDefault="002B7D69">
            <w:pPr>
              <w:autoSpaceDE w:val="0"/>
              <w:autoSpaceDN w:val="0"/>
              <w:adjustRightInd w:val="0"/>
              <w:rPr>
                <w:rFonts w:cs="Times-Roman"/>
                <w:szCs w:val="34"/>
                <w14:ligatures w14:val="standardContextual"/>
              </w:rPr>
            </w:pPr>
            <w:r w:rsidRPr="001344F2">
              <w:rPr>
                <w:szCs w:val="34"/>
                <w14:ligatures w14:val="standardContextual"/>
              </w:rPr>
              <w:t>No Israelite signature found</w:t>
            </w:r>
          </w:p>
        </w:tc>
      </w:tr>
    </w:tbl>
    <w:p w14:paraId="23D32B87" w14:textId="77777777" w:rsidR="002B7D69" w:rsidRPr="001344F2" w:rsidRDefault="002B7D69" w:rsidP="002B7D69">
      <w:pPr>
        <w:autoSpaceDE w:val="0"/>
        <w:autoSpaceDN w:val="0"/>
        <w:adjustRightInd w:val="0"/>
        <w:jc w:val="center"/>
        <w:rPr>
          <w:rFonts w:cs="Times-Roman"/>
          <w:szCs w:val="34"/>
          <w14:ligatures w14:val="standardContextual"/>
        </w:rPr>
      </w:pPr>
    </w:p>
    <w:p w14:paraId="7739B18E" w14:textId="77777777" w:rsidR="002B7D69" w:rsidRPr="001344F2" w:rsidRDefault="002B7D69" w:rsidP="002B7D69">
      <w:pPr>
        <w:autoSpaceDE w:val="0"/>
        <w:autoSpaceDN w:val="0"/>
        <w:adjustRightInd w:val="0"/>
        <w:rPr>
          <w:rFonts w:cs="Times-Roman"/>
          <w:color w:val="6D6D6D"/>
          <w:szCs w:val="34"/>
          <w14:ligatures w14:val="standardContextual"/>
        </w:rPr>
      </w:pPr>
    </w:p>
    <w:p w14:paraId="6E7C001B" w14:textId="77777777" w:rsidR="00646D21" w:rsidRPr="001344F2" w:rsidRDefault="00646D21" w:rsidP="002B7D69">
      <w:pPr>
        <w:rPr>
          <w:szCs w:val="34"/>
        </w:rPr>
      </w:pPr>
    </w:p>
    <w:sectPr w:rsidR="00646D21" w:rsidRPr="001344F2" w:rsidSect="002B7D69">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Inter">
    <w:panose1 w:val="02000503000000020004"/>
    <w:charset w:val="00"/>
    <w:family w:val="auto"/>
    <w:pitch w:val="variable"/>
    <w:sig w:usb0="E00002FF" w:usb1="1200A1FF" w:usb2="00000000" w:usb3="00000000" w:csb0="0000019F" w:csb1="00000000"/>
  </w:font>
  <w:font w:name="Outfit">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Times-Roman">
    <w:altName w:val="Times New Roman"/>
    <w:panose1 w:val="020B0604020202020204"/>
    <w:charset w:val="00"/>
    <w:family w:val="roman"/>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numFmt w:val="bullet"/>
      <w:lvlText w:val="•"/>
      <w:lvlJc w:val="left"/>
      <w:pPr>
        <w:ind w:left="720" w:hanging="360"/>
      </w:pPr>
    </w:lvl>
    <w:lvl w:ilvl="1" w:tplc="00000066">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FFFFFFFF"/>
    <w:lvl w:ilvl="0" w:tplc="000000C9">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FFFFFFFF"/>
    <w:lvl w:ilvl="0" w:tplc="0000012D">
      <w:numFmt w:val="bullet"/>
      <w:lvlText w:val="•"/>
      <w:lvlJc w:val="left"/>
      <w:pPr>
        <w:ind w:left="720" w:hanging="360"/>
      </w:pPr>
    </w:lvl>
    <w:lvl w:ilvl="1" w:tplc="0000012E">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FFFFFFFF"/>
    <w:lvl w:ilvl="0" w:tplc="00000191">
      <w:numFmt w:val="bullet"/>
      <w:lvlText w:val="•"/>
      <w:lvlJc w:val="left"/>
      <w:pPr>
        <w:ind w:left="720" w:hanging="360"/>
      </w:pPr>
    </w:lvl>
    <w:lvl w:ilvl="1" w:tplc="00000192">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FFFFFFFF"/>
    <w:lvl w:ilvl="0" w:tplc="000001F5">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FFFFFFFF"/>
    <w:lvl w:ilvl="0" w:tplc="00000259">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8"/>
    <w:multiLevelType w:val="hybridMultilevel"/>
    <w:tmpl w:val="FFFFFFFF"/>
    <w:lvl w:ilvl="0" w:tplc="000002BD">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09"/>
    <w:multiLevelType w:val="hybridMultilevel"/>
    <w:tmpl w:val="FFFFFFFF"/>
    <w:lvl w:ilvl="0" w:tplc="0000032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0A"/>
    <w:multiLevelType w:val="hybridMultilevel"/>
    <w:tmpl w:val="FFFFFFFF"/>
    <w:lvl w:ilvl="0" w:tplc="00000385">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000B"/>
    <w:multiLevelType w:val="hybridMultilevel"/>
    <w:tmpl w:val="FFFFFFFF"/>
    <w:lvl w:ilvl="0" w:tplc="000003E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000C"/>
    <w:multiLevelType w:val="hybridMultilevel"/>
    <w:tmpl w:val="FFFFFFFF"/>
    <w:lvl w:ilvl="0" w:tplc="0000044D">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000000D"/>
    <w:multiLevelType w:val="hybridMultilevel"/>
    <w:tmpl w:val="FFFFFFFF"/>
    <w:lvl w:ilvl="0" w:tplc="000004B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1777575D"/>
    <w:multiLevelType w:val="multilevel"/>
    <w:tmpl w:val="896A3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BB35E1C"/>
    <w:multiLevelType w:val="multilevel"/>
    <w:tmpl w:val="275E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E6C4078"/>
    <w:multiLevelType w:val="multilevel"/>
    <w:tmpl w:val="0B644A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E8E69A9"/>
    <w:multiLevelType w:val="multilevel"/>
    <w:tmpl w:val="69626E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9C81490"/>
    <w:multiLevelType w:val="multilevel"/>
    <w:tmpl w:val="10F4D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2B025A"/>
    <w:multiLevelType w:val="multilevel"/>
    <w:tmpl w:val="B4687D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F140897"/>
    <w:multiLevelType w:val="multilevel"/>
    <w:tmpl w:val="4DC27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53E758A"/>
    <w:multiLevelType w:val="multilevel"/>
    <w:tmpl w:val="EB026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8237D36"/>
    <w:multiLevelType w:val="multilevel"/>
    <w:tmpl w:val="B6FC7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9304B08"/>
    <w:multiLevelType w:val="multilevel"/>
    <w:tmpl w:val="898AF7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222737D"/>
    <w:multiLevelType w:val="multilevel"/>
    <w:tmpl w:val="B9DE1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7DC2CBD"/>
    <w:multiLevelType w:val="multilevel"/>
    <w:tmpl w:val="09406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52B4C0E"/>
    <w:multiLevelType w:val="multilevel"/>
    <w:tmpl w:val="0EEAA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82F063E"/>
    <w:multiLevelType w:val="multilevel"/>
    <w:tmpl w:val="5808A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75424433">
    <w:abstractNumId w:val="26"/>
  </w:num>
  <w:num w:numId="2" w16cid:durableId="1424840710">
    <w:abstractNumId w:val="13"/>
  </w:num>
  <w:num w:numId="3" w16cid:durableId="1475029090">
    <w:abstractNumId w:val="16"/>
  </w:num>
  <w:num w:numId="4" w16cid:durableId="1880163665">
    <w:abstractNumId w:val="23"/>
  </w:num>
  <w:num w:numId="5" w16cid:durableId="957568311">
    <w:abstractNumId w:val="15"/>
  </w:num>
  <w:num w:numId="6" w16cid:durableId="1255702098">
    <w:abstractNumId w:val="22"/>
  </w:num>
  <w:num w:numId="7" w16cid:durableId="1283881707">
    <w:abstractNumId w:val="25"/>
  </w:num>
  <w:num w:numId="8" w16cid:durableId="554897183">
    <w:abstractNumId w:val="19"/>
  </w:num>
  <w:num w:numId="9" w16cid:durableId="471873421">
    <w:abstractNumId w:val="20"/>
  </w:num>
  <w:num w:numId="10" w16cid:durableId="1701053039">
    <w:abstractNumId w:val="17"/>
  </w:num>
  <w:num w:numId="11" w16cid:durableId="1167867712">
    <w:abstractNumId w:val="14"/>
  </w:num>
  <w:num w:numId="12" w16cid:durableId="1783113779">
    <w:abstractNumId w:val="18"/>
  </w:num>
  <w:num w:numId="13" w16cid:durableId="216547234">
    <w:abstractNumId w:val="21"/>
  </w:num>
  <w:num w:numId="14" w16cid:durableId="851843300">
    <w:abstractNumId w:val="24"/>
  </w:num>
  <w:num w:numId="15" w16cid:durableId="4215187">
    <w:abstractNumId w:val="0"/>
  </w:num>
  <w:num w:numId="16" w16cid:durableId="1048989614">
    <w:abstractNumId w:val="1"/>
  </w:num>
  <w:num w:numId="17" w16cid:durableId="374278705">
    <w:abstractNumId w:val="2"/>
  </w:num>
  <w:num w:numId="18" w16cid:durableId="531190424">
    <w:abstractNumId w:val="3"/>
  </w:num>
  <w:num w:numId="19" w16cid:durableId="1333099590">
    <w:abstractNumId w:val="4"/>
  </w:num>
  <w:num w:numId="20" w16cid:durableId="1593393724">
    <w:abstractNumId w:val="5"/>
  </w:num>
  <w:num w:numId="21" w16cid:durableId="1276136391">
    <w:abstractNumId w:val="6"/>
  </w:num>
  <w:num w:numId="22" w16cid:durableId="1209685247">
    <w:abstractNumId w:val="7"/>
  </w:num>
  <w:num w:numId="23" w16cid:durableId="135072560">
    <w:abstractNumId w:val="8"/>
  </w:num>
  <w:num w:numId="24" w16cid:durableId="1759935612">
    <w:abstractNumId w:val="9"/>
  </w:num>
  <w:num w:numId="25" w16cid:durableId="1777169369">
    <w:abstractNumId w:val="10"/>
  </w:num>
  <w:num w:numId="26" w16cid:durableId="199441903">
    <w:abstractNumId w:val="11"/>
  </w:num>
  <w:num w:numId="27" w16cid:durableId="129663725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DB1"/>
    <w:rsid w:val="000368D3"/>
    <w:rsid w:val="001344F2"/>
    <w:rsid w:val="00252003"/>
    <w:rsid w:val="002B7D69"/>
    <w:rsid w:val="005A2F66"/>
    <w:rsid w:val="005A3932"/>
    <w:rsid w:val="005E0873"/>
    <w:rsid w:val="00614861"/>
    <w:rsid w:val="00615EEE"/>
    <w:rsid w:val="00621A4D"/>
    <w:rsid w:val="00646D21"/>
    <w:rsid w:val="006B2063"/>
    <w:rsid w:val="00843482"/>
    <w:rsid w:val="00892DB1"/>
    <w:rsid w:val="008D242D"/>
    <w:rsid w:val="009118FC"/>
    <w:rsid w:val="00A2372A"/>
    <w:rsid w:val="00BD3A1E"/>
    <w:rsid w:val="00C67BFB"/>
    <w:rsid w:val="00D32FD0"/>
    <w:rsid w:val="00D66243"/>
    <w:rsid w:val="00E72CE0"/>
    <w:rsid w:val="00EF26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B6394"/>
  <w15:chartTrackingRefBased/>
  <w15:docId w15:val="{3D0D4C58-467C-4E40-B69F-3EFBD222D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68D3"/>
    <w:rPr>
      <w:rFonts w:ascii="Inter" w:hAnsi="Inter" w:cs="Times New Roman"/>
      <w:kern w:val="0"/>
      <w:sz w:val="34"/>
      <w14:ligatures w14:val="none"/>
    </w:rPr>
  </w:style>
  <w:style w:type="paragraph" w:styleId="Heading1">
    <w:name w:val="heading 1"/>
    <w:basedOn w:val="Normal"/>
    <w:next w:val="Normal"/>
    <w:link w:val="Heading1Char"/>
    <w:uiPriority w:val="9"/>
    <w:qFormat/>
    <w:rsid w:val="00A2372A"/>
    <w:pPr>
      <w:keepNext/>
      <w:keepLines/>
      <w:spacing w:before="240"/>
      <w:outlineLvl w:val="0"/>
    </w:pPr>
    <w:rPr>
      <w:rFonts w:ascii="Outfit" w:eastAsiaTheme="majorEastAsia" w:hAnsi="Outfit" w:cstheme="majorBidi"/>
      <w:b/>
      <w:color w:val="FF0000"/>
      <w:sz w:val="72"/>
      <w:szCs w:val="32"/>
    </w:rPr>
  </w:style>
  <w:style w:type="paragraph" w:styleId="Heading2">
    <w:name w:val="heading 2"/>
    <w:basedOn w:val="Normal"/>
    <w:next w:val="Normal"/>
    <w:link w:val="Heading2Char"/>
    <w:uiPriority w:val="9"/>
    <w:unhideWhenUsed/>
    <w:qFormat/>
    <w:rsid w:val="00A2372A"/>
    <w:pPr>
      <w:keepNext/>
      <w:keepLines/>
      <w:spacing w:before="40"/>
      <w:outlineLvl w:val="1"/>
    </w:pPr>
    <w:rPr>
      <w:rFonts w:ascii="Outfit" w:eastAsiaTheme="majorEastAsia" w:hAnsi="Outfit" w:cstheme="majorBidi"/>
      <w:b/>
      <w:color w:val="4472C4" w:themeColor="accent1"/>
      <w:sz w:val="52"/>
      <w:szCs w:val="26"/>
    </w:rPr>
  </w:style>
  <w:style w:type="paragraph" w:styleId="Heading3">
    <w:name w:val="heading 3"/>
    <w:basedOn w:val="Normal"/>
    <w:next w:val="Normal"/>
    <w:link w:val="Heading3Char"/>
    <w:uiPriority w:val="9"/>
    <w:unhideWhenUsed/>
    <w:qFormat/>
    <w:rsid w:val="00A2372A"/>
    <w:pPr>
      <w:keepNext/>
      <w:keepLines/>
      <w:spacing w:before="40"/>
      <w:outlineLvl w:val="2"/>
    </w:pPr>
    <w:rPr>
      <w:rFonts w:ascii="Outfit" w:eastAsiaTheme="majorEastAsia" w:hAnsi="Outfit" w:cstheme="majorBidi"/>
      <w:b/>
      <w:color w:val="ED7D31" w:themeColor="accent2"/>
      <w:sz w:val="40"/>
    </w:rPr>
  </w:style>
  <w:style w:type="paragraph" w:styleId="Heading4">
    <w:name w:val="heading 4"/>
    <w:basedOn w:val="Normal"/>
    <w:next w:val="Normal"/>
    <w:link w:val="Heading4Char"/>
    <w:uiPriority w:val="9"/>
    <w:semiHidden/>
    <w:unhideWhenUsed/>
    <w:qFormat/>
    <w:rsid w:val="00892DB1"/>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92DB1"/>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892DB1"/>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92DB1"/>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92DB1"/>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92DB1"/>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2372A"/>
    <w:rPr>
      <w:rFonts w:ascii="Outfit" w:eastAsiaTheme="majorEastAsia" w:hAnsi="Outfit" w:cstheme="majorBidi"/>
      <w:b/>
      <w:color w:val="ED7D31" w:themeColor="accent2"/>
      <w:kern w:val="0"/>
      <w:sz w:val="40"/>
      <w14:ligatures w14:val="none"/>
    </w:rPr>
  </w:style>
  <w:style w:type="character" w:customStyle="1" w:styleId="Heading2Char">
    <w:name w:val="Heading 2 Char"/>
    <w:basedOn w:val="DefaultParagraphFont"/>
    <w:link w:val="Heading2"/>
    <w:uiPriority w:val="9"/>
    <w:rsid w:val="00A2372A"/>
    <w:rPr>
      <w:rFonts w:ascii="Outfit" w:eastAsiaTheme="majorEastAsia" w:hAnsi="Outfit" w:cstheme="majorBidi"/>
      <w:b/>
      <w:color w:val="4472C4" w:themeColor="accent1"/>
      <w:kern w:val="0"/>
      <w:sz w:val="52"/>
      <w:szCs w:val="26"/>
      <w14:ligatures w14:val="none"/>
    </w:rPr>
  </w:style>
  <w:style w:type="character" w:customStyle="1" w:styleId="Heading1Char">
    <w:name w:val="Heading 1 Char"/>
    <w:basedOn w:val="DefaultParagraphFont"/>
    <w:link w:val="Heading1"/>
    <w:uiPriority w:val="9"/>
    <w:rsid w:val="00A2372A"/>
    <w:rPr>
      <w:rFonts w:ascii="Outfit" w:eastAsiaTheme="majorEastAsia" w:hAnsi="Outfit" w:cstheme="majorBidi"/>
      <w:b/>
      <w:color w:val="FF0000"/>
      <w:kern w:val="0"/>
      <w:sz w:val="72"/>
      <w:szCs w:val="32"/>
      <w14:ligatures w14:val="none"/>
    </w:rPr>
  </w:style>
  <w:style w:type="paragraph" w:styleId="NoSpacing">
    <w:name w:val="No Spacing"/>
    <w:uiPriority w:val="1"/>
    <w:qFormat/>
    <w:rsid w:val="00621A4D"/>
    <w:rPr>
      <w:rFonts w:ascii="Times New Roman" w:eastAsiaTheme="minorEastAsia" w:hAnsi="Times New Roman"/>
      <w:sz w:val="28"/>
    </w:rPr>
  </w:style>
  <w:style w:type="character" w:customStyle="1" w:styleId="Heading4Char">
    <w:name w:val="Heading 4 Char"/>
    <w:basedOn w:val="DefaultParagraphFont"/>
    <w:link w:val="Heading4"/>
    <w:uiPriority w:val="9"/>
    <w:semiHidden/>
    <w:rsid w:val="00892DB1"/>
    <w:rPr>
      <w:rFonts w:eastAsiaTheme="majorEastAsia" w:cstheme="majorBidi"/>
      <w:i/>
      <w:iCs/>
      <w:color w:val="2F5496" w:themeColor="accent1" w:themeShade="BF"/>
      <w:kern w:val="0"/>
      <w:sz w:val="28"/>
      <w14:ligatures w14:val="none"/>
    </w:rPr>
  </w:style>
  <w:style w:type="character" w:customStyle="1" w:styleId="Heading5Char">
    <w:name w:val="Heading 5 Char"/>
    <w:basedOn w:val="DefaultParagraphFont"/>
    <w:link w:val="Heading5"/>
    <w:uiPriority w:val="9"/>
    <w:semiHidden/>
    <w:rsid w:val="00892DB1"/>
    <w:rPr>
      <w:rFonts w:eastAsiaTheme="majorEastAsia" w:cstheme="majorBidi"/>
      <w:color w:val="2F5496" w:themeColor="accent1" w:themeShade="BF"/>
      <w:kern w:val="0"/>
      <w:sz w:val="28"/>
      <w14:ligatures w14:val="none"/>
    </w:rPr>
  </w:style>
  <w:style w:type="character" w:customStyle="1" w:styleId="Heading6Char">
    <w:name w:val="Heading 6 Char"/>
    <w:basedOn w:val="DefaultParagraphFont"/>
    <w:link w:val="Heading6"/>
    <w:uiPriority w:val="9"/>
    <w:semiHidden/>
    <w:rsid w:val="00892DB1"/>
    <w:rPr>
      <w:rFonts w:eastAsiaTheme="majorEastAsia" w:cstheme="majorBidi"/>
      <w:i/>
      <w:iCs/>
      <w:color w:val="595959" w:themeColor="text1" w:themeTint="A6"/>
      <w:kern w:val="0"/>
      <w:sz w:val="28"/>
      <w14:ligatures w14:val="none"/>
    </w:rPr>
  </w:style>
  <w:style w:type="character" w:customStyle="1" w:styleId="Heading7Char">
    <w:name w:val="Heading 7 Char"/>
    <w:basedOn w:val="DefaultParagraphFont"/>
    <w:link w:val="Heading7"/>
    <w:uiPriority w:val="9"/>
    <w:semiHidden/>
    <w:rsid w:val="00892DB1"/>
    <w:rPr>
      <w:rFonts w:eastAsiaTheme="majorEastAsia" w:cstheme="majorBidi"/>
      <w:color w:val="595959" w:themeColor="text1" w:themeTint="A6"/>
      <w:kern w:val="0"/>
      <w:sz w:val="28"/>
      <w14:ligatures w14:val="none"/>
    </w:rPr>
  </w:style>
  <w:style w:type="character" w:customStyle="1" w:styleId="Heading8Char">
    <w:name w:val="Heading 8 Char"/>
    <w:basedOn w:val="DefaultParagraphFont"/>
    <w:link w:val="Heading8"/>
    <w:uiPriority w:val="9"/>
    <w:semiHidden/>
    <w:rsid w:val="00892DB1"/>
    <w:rPr>
      <w:rFonts w:eastAsiaTheme="majorEastAsia" w:cstheme="majorBidi"/>
      <w:i/>
      <w:iCs/>
      <w:color w:val="272727" w:themeColor="text1" w:themeTint="D8"/>
      <w:kern w:val="0"/>
      <w:sz w:val="28"/>
      <w14:ligatures w14:val="none"/>
    </w:rPr>
  </w:style>
  <w:style w:type="character" w:customStyle="1" w:styleId="Heading9Char">
    <w:name w:val="Heading 9 Char"/>
    <w:basedOn w:val="DefaultParagraphFont"/>
    <w:link w:val="Heading9"/>
    <w:uiPriority w:val="9"/>
    <w:semiHidden/>
    <w:rsid w:val="00892DB1"/>
    <w:rPr>
      <w:rFonts w:eastAsiaTheme="majorEastAsia" w:cstheme="majorBidi"/>
      <w:color w:val="272727" w:themeColor="text1" w:themeTint="D8"/>
      <w:kern w:val="0"/>
      <w:sz w:val="28"/>
      <w14:ligatures w14:val="none"/>
    </w:rPr>
  </w:style>
  <w:style w:type="paragraph" w:styleId="Title">
    <w:name w:val="Title"/>
    <w:basedOn w:val="Normal"/>
    <w:next w:val="Normal"/>
    <w:link w:val="TitleChar"/>
    <w:uiPriority w:val="10"/>
    <w:qFormat/>
    <w:rsid w:val="00892DB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2DB1"/>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892DB1"/>
    <w:pPr>
      <w:numPr>
        <w:ilvl w:val="1"/>
      </w:numPr>
      <w:spacing w:after="160"/>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892DB1"/>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892DB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92DB1"/>
    <w:rPr>
      <w:rFonts w:ascii="Times New Roman" w:hAnsi="Times New Roman" w:cs="Times New Roman"/>
      <w:i/>
      <w:iCs/>
      <w:color w:val="404040" w:themeColor="text1" w:themeTint="BF"/>
      <w:kern w:val="0"/>
      <w:sz w:val="28"/>
      <w14:ligatures w14:val="none"/>
    </w:rPr>
  </w:style>
  <w:style w:type="paragraph" w:styleId="ListParagraph">
    <w:name w:val="List Paragraph"/>
    <w:basedOn w:val="Normal"/>
    <w:uiPriority w:val="34"/>
    <w:qFormat/>
    <w:rsid w:val="00892DB1"/>
    <w:pPr>
      <w:ind w:left="720"/>
      <w:contextualSpacing/>
    </w:pPr>
  </w:style>
  <w:style w:type="character" w:styleId="IntenseEmphasis">
    <w:name w:val="Intense Emphasis"/>
    <w:basedOn w:val="DefaultParagraphFont"/>
    <w:uiPriority w:val="21"/>
    <w:qFormat/>
    <w:rsid w:val="00892DB1"/>
    <w:rPr>
      <w:i/>
      <w:iCs/>
      <w:color w:val="2F5496" w:themeColor="accent1" w:themeShade="BF"/>
    </w:rPr>
  </w:style>
  <w:style w:type="paragraph" w:styleId="IntenseQuote">
    <w:name w:val="Intense Quote"/>
    <w:basedOn w:val="Normal"/>
    <w:next w:val="Normal"/>
    <w:link w:val="IntenseQuoteChar"/>
    <w:uiPriority w:val="30"/>
    <w:qFormat/>
    <w:rsid w:val="00892DB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92DB1"/>
    <w:rPr>
      <w:rFonts w:ascii="Times New Roman" w:hAnsi="Times New Roman" w:cs="Times New Roman"/>
      <w:i/>
      <w:iCs/>
      <w:color w:val="2F5496" w:themeColor="accent1" w:themeShade="BF"/>
      <w:kern w:val="0"/>
      <w:sz w:val="28"/>
      <w14:ligatures w14:val="none"/>
    </w:rPr>
  </w:style>
  <w:style w:type="character" w:styleId="IntenseReference">
    <w:name w:val="Intense Reference"/>
    <w:basedOn w:val="DefaultParagraphFont"/>
    <w:uiPriority w:val="32"/>
    <w:qFormat/>
    <w:rsid w:val="00892DB1"/>
    <w:rPr>
      <w:b/>
      <w:bCs/>
      <w:smallCaps/>
      <w:color w:val="2F5496" w:themeColor="accent1" w:themeShade="BF"/>
      <w:spacing w:val="5"/>
    </w:rPr>
  </w:style>
  <w:style w:type="character" w:styleId="Strong">
    <w:name w:val="Strong"/>
    <w:basedOn w:val="DefaultParagraphFont"/>
    <w:uiPriority w:val="22"/>
    <w:qFormat/>
    <w:rsid w:val="00843482"/>
    <w:rPr>
      <w:b/>
      <w:bCs/>
    </w:rPr>
  </w:style>
  <w:style w:type="paragraph" w:styleId="NormalWeb">
    <w:name w:val="Normal (Web)"/>
    <w:basedOn w:val="Normal"/>
    <w:uiPriority w:val="99"/>
    <w:semiHidden/>
    <w:unhideWhenUsed/>
    <w:rsid w:val="008D242D"/>
    <w:pPr>
      <w:spacing w:before="100" w:beforeAutospacing="1" w:after="100" w:afterAutospacing="1"/>
    </w:pPr>
    <w:rPr>
      <w:rFonts w:ascii="Times New Roman" w:hAnsi="Times New Roman"/>
      <w:sz w:val="24"/>
    </w:rPr>
  </w:style>
  <w:style w:type="character" w:styleId="Hyperlink">
    <w:name w:val="Hyperlink"/>
    <w:basedOn w:val="DefaultParagraphFont"/>
    <w:uiPriority w:val="99"/>
    <w:unhideWhenUsed/>
    <w:rsid w:val="008D242D"/>
    <w:rPr>
      <w:color w:val="0000FF"/>
      <w:u w:val="single"/>
    </w:rPr>
  </w:style>
  <w:style w:type="paragraph" w:styleId="TOC1">
    <w:name w:val="toc 1"/>
    <w:basedOn w:val="Normal"/>
    <w:next w:val="Normal"/>
    <w:autoRedefine/>
    <w:uiPriority w:val="39"/>
    <w:unhideWhenUsed/>
    <w:rsid w:val="00BD3A1E"/>
    <w:pPr>
      <w:spacing w:after="100"/>
    </w:pPr>
  </w:style>
  <w:style w:type="paragraph" w:styleId="TOC3">
    <w:name w:val="toc 3"/>
    <w:basedOn w:val="Normal"/>
    <w:next w:val="Normal"/>
    <w:autoRedefine/>
    <w:uiPriority w:val="39"/>
    <w:unhideWhenUsed/>
    <w:rsid w:val="00BD3A1E"/>
    <w:pPr>
      <w:spacing w:after="100"/>
      <w:ind w:left="680"/>
    </w:pPr>
  </w:style>
  <w:style w:type="paragraph" w:styleId="TOC2">
    <w:name w:val="toc 2"/>
    <w:basedOn w:val="Normal"/>
    <w:next w:val="Normal"/>
    <w:autoRedefine/>
    <w:uiPriority w:val="39"/>
    <w:unhideWhenUsed/>
    <w:rsid w:val="00BD3A1E"/>
    <w:pPr>
      <w:spacing w:after="100"/>
      <w:ind w:left="3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denpug.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7</Pages>
  <Words>1024</Words>
  <Characters>5838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denney pugmire</dc:creator>
  <cp:keywords/>
  <dc:description/>
  <cp:lastModifiedBy>denney pugmire</cp:lastModifiedBy>
  <cp:revision>3</cp:revision>
  <dcterms:created xsi:type="dcterms:W3CDTF">2026-04-10T17:37:00Z</dcterms:created>
  <dcterms:modified xsi:type="dcterms:W3CDTF">2026-04-10T17:45:00Z</dcterms:modified>
</cp:coreProperties>
</file>